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57E79" w14:textId="10979F08" w:rsidR="00267B47" w:rsidRPr="00CF32DA" w:rsidRDefault="000A1C9B" w:rsidP="002C4AD9">
      <w:pPr>
        <w:spacing w:after="0" w:line="240" w:lineRule="auto"/>
        <w:jc w:val="both"/>
        <w:rPr>
          <w:rFonts w:ascii="Book Antiqua" w:hAnsi="Book Antiqua"/>
          <w:b/>
          <w:sz w:val="26"/>
          <w:szCs w:val="26"/>
          <w:lang w:val="en-ID"/>
        </w:rPr>
      </w:pPr>
      <w:r w:rsidRPr="00CF32DA">
        <w:rPr>
          <w:rFonts w:ascii="Book Antiqua" w:hAnsi="Book Antiqua"/>
          <w:b/>
          <w:sz w:val="26"/>
          <w:szCs w:val="26"/>
          <w:lang w:val="en-ID"/>
        </w:rPr>
        <w:t>System and Mechanism Islamic Education Leadership in Indonesia</w:t>
      </w:r>
      <w:r w:rsidR="0074328B" w:rsidRPr="00CF32DA">
        <w:rPr>
          <w:noProof/>
          <w:sz w:val="26"/>
          <w:szCs w:val="26"/>
          <w:lang w:val="en-US"/>
        </w:rPr>
        <w:drawing>
          <wp:anchor distT="0" distB="0" distL="114300" distR="114300" simplePos="0" relativeHeight="251661312" behindDoc="0" locked="0" layoutInCell="1" allowOverlap="1" wp14:anchorId="103DC48D" wp14:editId="2CAA1450">
            <wp:simplePos x="0" y="0"/>
            <wp:positionH relativeFrom="column">
              <wp:posOffset>-193675</wp:posOffset>
            </wp:positionH>
            <wp:positionV relativeFrom="paragraph">
              <wp:posOffset>-1057910</wp:posOffset>
            </wp:positionV>
            <wp:extent cx="1389380" cy="753110"/>
            <wp:effectExtent l="0" t="0" r="1270" b="8890"/>
            <wp:wrapNone/>
            <wp:docPr id="11" name="Picture 2" descr="Description: Description: Description: Description: Description: Description: Description: Description: Description: Description: Description: Description: Description: Description: Description: Description: E:\hono\cv creative tugu pena\pengajuan issn atracctive journal\New folder\Iccon attractive  innvoative education journal KEC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Description: Description: Description: Description: Description: Description: Description: Description: Description: Description: Description: Description: Description: Description: E:\hono\cv creative tugu pena\pengajuan issn atracctive journal\New folder\Iccon attractive  innvoative education journal KECI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9380"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74328B" w:rsidRPr="00CF32DA">
        <w:rPr>
          <w:noProof/>
          <w:sz w:val="26"/>
          <w:szCs w:val="26"/>
          <w:lang w:val="en-US"/>
        </w:rPr>
        <mc:AlternateContent>
          <mc:Choice Requires="wps">
            <w:drawing>
              <wp:anchor distT="0" distB="0" distL="114300" distR="114300" simplePos="0" relativeHeight="251656192" behindDoc="0" locked="0" layoutInCell="1" allowOverlap="1" wp14:anchorId="13DA18A8" wp14:editId="30F0A579">
                <wp:simplePos x="0" y="0"/>
                <wp:positionH relativeFrom="column">
                  <wp:posOffset>718820</wp:posOffset>
                </wp:positionH>
                <wp:positionV relativeFrom="paragraph">
                  <wp:posOffset>-977900</wp:posOffset>
                </wp:positionV>
                <wp:extent cx="4656455" cy="662305"/>
                <wp:effectExtent l="4445" t="3175" r="0" b="127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6455" cy="66230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ADF389" w14:textId="77777777" w:rsidR="00EA4A7D" w:rsidRDefault="00EA4A7D" w:rsidP="00EA4A7D">
                            <w:pPr>
                              <w:spacing w:after="0" w:line="240" w:lineRule="auto"/>
                              <w:jc w:val="center"/>
                              <w:rPr>
                                <w:rFonts w:ascii="Book Antiqua" w:hAnsi="Book Antiqua" w:cs="Andalus"/>
                                <w:b/>
                                <w:sz w:val="28"/>
                                <w:szCs w:val="28"/>
                                <w:lang w:val="en-ID"/>
                              </w:rPr>
                            </w:pPr>
                            <w:r>
                              <w:rPr>
                                <w:rFonts w:ascii="Book Antiqua" w:hAnsi="Book Antiqua" w:cs="Andalus"/>
                                <w:b/>
                                <w:sz w:val="28"/>
                                <w:szCs w:val="28"/>
                                <w:lang w:val="en-ID"/>
                              </w:rPr>
                              <w:t xml:space="preserve">       </w:t>
                            </w:r>
                            <w:r w:rsidRPr="00EA4A7D">
                              <w:rPr>
                                <w:rFonts w:ascii="Book Antiqua" w:hAnsi="Book Antiqua" w:cs="Andalus"/>
                                <w:b/>
                                <w:sz w:val="28"/>
                                <w:szCs w:val="28"/>
                              </w:rPr>
                              <w:t>Attractive : Innovative Education Journal</w:t>
                            </w:r>
                          </w:p>
                          <w:p w14:paraId="34648997" w14:textId="7659DE0B" w:rsidR="00FE7C83" w:rsidRPr="00FE7C83" w:rsidRDefault="00922DC8" w:rsidP="00EA4A7D">
                            <w:pPr>
                              <w:spacing w:after="0" w:line="240" w:lineRule="auto"/>
                              <w:jc w:val="center"/>
                              <w:rPr>
                                <w:rFonts w:ascii="Book Antiqua" w:hAnsi="Book Antiqua" w:cs="Andalus"/>
                                <w:b/>
                                <w:sz w:val="20"/>
                                <w:szCs w:val="20"/>
                                <w:lang w:val="en-ID"/>
                              </w:rPr>
                            </w:pPr>
                            <w:r>
                              <w:rPr>
                                <w:rFonts w:ascii="Book Antiqua" w:hAnsi="Book Antiqua" w:cs="Andalus"/>
                                <w:b/>
                                <w:sz w:val="20"/>
                                <w:szCs w:val="20"/>
                                <w:lang w:val="en-ID"/>
                              </w:rPr>
                              <w:t xml:space="preserve">Vol. </w:t>
                            </w:r>
                            <w:r w:rsidR="006A4BB0">
                              <w:rPr>
                                <w:rFonts w:ascii="Book Antiqua" w:hAnsi="Book Antiqua" w:cs="Andalus"/>
                                <w:b/>
                                <w:sz w:val="20"/>
                                <w:szCs w:val="20"/>
                                <w:lang w:val="en-ID"/>
                              </w:rPr>
                              <w:t>4</w:t>
                            </w:r>
                            <w:r>
                              <w:rPr>
                                <w:rFonts w:ascii="Book Antiqua" w:hAnsi="Book Antiqua" w:cs="Andalus"/>
                                <w:b/>
                                <w:sz w:val="20"/>
                                <w:szCs w:val="20"/>
                                <w:lang w:val="en-ID"/>
                              </w:rPr>
                              <w:t xml:space="preserve"> No. </w:t>
                            </w:r>
                            <w:r w:rsidR="006A4BB0">
                              <w:rPr>
                                <w:rFonts w:ascii="Book Antiqua" w:hAnsi="Book Antiqua" w:cs="Andalus"/>
                                <w:b/>
                                <w:sz w:val="20"/>
                                <w:szCs w:val="20"/>
                                <w:lang w:val="en-ID"/>
                              </w:rPr>
                              <w:t>3</w:t>
                            </w:r>
                            <w:r w:rsidR="00927255">
                              <w:rPr>
                                <w:rFonts w:ascii="Book Antiqua" w:hAnsi="Book Antiqua" w:cs="Andalus"/>
                                <w:b/>
                                <w:sz w:val="20"/>
                                <w:szCs w:val="20"/>
                                <w:lang w:val="en-ID"/>
                              </w:rPr>
                              <w:t xml:space="preserve">, </w:t>
                            </w:r>
                            <w:r w:rsidR="006A4BB0">
                              <w:rPr>
                                <w:rFonts w:ascii="Book Antiqua" w:hAnsi="Book Antiqua" w:cs="Andalus"/>
                                <w:b/>
                                <w:sz w:val="20"/>
                                <w:szCs w:val="20"/>
                                <w:lang w:val="en-ID"/>
                              </w:rPr>
                              <w:t>November</w:t>
                            </w:r>
                            <w:r w:rsidR="00FE7C83" w:rsidRPr="00FE7C83">
                              <w:rPr>
                                <w:rFonts w:ascii="Book Antiqua" w:hAnsi="Book Antiqua" w:cs="Andalus"/>
                                <w:b/>
                                <w:sz w:val="20"/>
                                <w:szCs w:val="20"/>
                                <w:lang w:val="en-ID"/>
                              </w:rPr>
                              <w:t xml:space="preserve"> 202</w:t>
                            </w:r>
                            <w:r w:rsidR="002C4AD9">
                              <w:rPr>
                                <w:rFonts w:ascii="Book Antiqua" w:hAnsi="Book Antiqua" w:cs="Andalus"/>
                                <w:b/>
                                <w:sz w:val="20"/>
                                <w:szCs w:val="20"/>
                                <w:lang w:val="en-ID"/>
                              </w:rPr>
                              <w:t>2</w:t>
                            </w:r>
                          </w:p>
                          <w:p w14:paraId="0FFF2FE3" w14:textId="77777777" w:rsidR="00F97CA3" w:rsidRDefault="00F97CA3" w:rsidP="00676F77">
                            <w:pPr>
                              <w:spacing w:after="0" w:line="240" w:lineRule="auto"/>
                              <w:jc w:val="center"/>
                              <w:rPr>
                                <w:rFonts w:ascii="Andalus" w:hAnsi="Andalus" w:cs="Andalus"/>
                                <w:b/>
                                <w:sz w:val="16"/>
                                <w:szCs w:val="16"/>
                              </w:rPr>
                            </w:pPr>
                          </w:p>
                          <w:p w14:paraId="4BDCDCA0" w14:textId="77777777" w:rsidR="00F97CA3" w:rsidRPr="0006307B" w:rsidRDefault="00F97CA3" w:rsidP="00676F77">
                            <w:pPr>
                              <w:spacing w:after="0" w:line="240" w:lineRule="auto"/>
                              <w:jc w:val="center"/>
                              <w:rPr>
                                <w:rFonts w:ascii="Andalus" w:hAnsi="Andalus" w:cs="Andalus"/>
                                <w:b/>
                                <w:sz w:val="16"/>
                                <w:szCs w:val="16"/>
                              </w:rPr>
                            </w:pPr>
                          </w:p>
                          <w:p w14:paraId="7308B2B3" w14:textId="77777777" w:rsidR="00F97CA3" w:rsidRDefault="00F97CA3" w:rsidP="00676F77">
                            <w:pPr>
                              <w:spacing w:after="0" w:line="240" w:lineRule="auto"/>
                              <w:jc w:val="center"/>
                              <w:rPr>
                                <w:rFonts w:ascii="Andalus" w:hAnsi="Andalus" w:cs="Andalus"/>
                                <w:sz w:val="30"/>
                                <w:szCs w:val="30"/>
                              </w:rPr>
                            </w:pPr>
                          </w:p>
                          <w:p w14:paraId="2FBC6F4B" w14:textId="77777777" w:rsidR="00F97CA3" w:rsidRPr="005A7056" w:rsidRDefault="00F97CA3" w:rsidP="00676F77">
                            <w:pPr>
                              <w:spacing w:after="0" w:line="240" w:lineRule="auto"/>
                              <w:jc w:val="center"/>
                              <w:rPr>
                                <w:rFonts w:ascii="Andalus" w:hAnsi="Andalus" w:cs="Andalus"/>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A18A8" id="Rectangle 4" o:spid="_x0000_s1026" style="position:absolute;left:0;text-align:left;margin-left:56.6pt;margin-top:-77pt;width:366.65pt;height:52.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" fillcolor="#f2f2f2" stroked="f">
                <v:textbox>
                  <w:txbxContent>
                    <w:p w14:paraId="28ADF389" w14:textId="77777777" w:rsidR="00EA4A7D" w:rsidRDefault="00EA4A7D" w:rsidP="00EA4A7D">
                      <w:pPr>
                        <w:spacing w:after="0" w:line="240" w:lineRule="auto"/>
                        <w:jc w:val="center"/>
                        <w:rPr>
                          <w:rFonts w:ascii="Book Antiqua" w:hAnsi="Book Antiqua" w:cs="Andalus"/>
                          <w:b/>
                          <w:sz w:val="28"/>
                          <w:szCs w:val="28"/>
                          <w:lang w:val="en-ID"/>
                        </w:rPr>
                      </w:pPr>
                      <w:r>
                        <w:rPr>
                          <w:rFonts w:ascii="Book Antiqua" w:hAnsi="Book Antiqua" w:cs="Andalus"/>
                          <w:b/>
                          <w:sz w:val="28"/>
                          <w:szCs w:val="28"/>
                          <w:lang w:val="en-ID"/>
                        </w:rPr>
                        <w:t xml:space="preserve">       </w:t>
                      </w:r>
                      <w:r w:rsidRPr="00EA4A7D">
                        <w:rPr>
                          <w:rFonts w:ascii="Book Antiqua" w:hAnsi="Book Antiqua" w:cs="Andalus"/>
                          <w:b/>
                          <w:sz w:val="28"/>
                          <w:szCs w:val="28"/>
                        </w:rPr>
                        <w:t>Attractive : Innovative Education Journal</w:t>
                      </w:r>
                    </w:p>
                    <w:p w14:paraId="34648997" w14:textId="7659DE0B" w:rsidR="00FE7C83" w:rsidRPr="00FE7C83" w:rsidRDefault="00922DC8" w:rsidP="00EA4A7D">
                      <w:pPr>
                        <w:spacing w:after="0" w:line="240" w:lineRule="auto"/>
                        <w:jc w:val="center"/>
                        <w:rPr>
                          <w:rFonts w:ascii="Book Antiqua" w:hAnsi="Book Antiqua" w:cs="Andalus"/>
                          <w:b/>
                          <w:sz w:val="20"/>
                          <w:szCs w:val="20"/>
                          <w:lang w:val="en-ID"/>
                        </w:rPr>
                      </w:pPr>
                      <w:r>
                        <w:rPr>
                          <w:rFonts w:ascii="Book Antiqua" w:hAnsi="Book Antiqua" w:cs="Andalus"/>
                          <w:b/>
                          <w:sz w:val="20"/>
                          <w:szCs w:val="20"/>
                          <w:lang w:val="en-ID"/>
                        </w:rPr>
                        <w:t xml:space="preserve">Vol. </w:t>
                      </w:r>
                      <w:r w:rsidR="006A4BB0">
                        <w:rPr>
                          <w:rFonts w:ascii="Book Antiqua" w:hAnsi="Book Antiqua" w:cs="Andalus"/>
                          <w:b/>
                          <w:sz w:val="20"/>
                          <w:szCs w:val="20"/>
                          <w:lang w:val="en-ID"/>
                        </w:rPr>
                        <w:t>4</w:t>
                      </w:r>
                      <w:r>
                        <w:rPr>
                          <w:rFonts w:ascii="Book Antiqua" w:hAnsi="Book Antiqua" w:cs="Andalus"/>
                          <w:b/>
                          <w:sz w:val="20"/>
                          <w:szCs w:val="20"/>
                          <w:lang w:val="en-ID"/>
                        </w:rPr>
                        <w:t xml:space="preserve"> No. </w:t>
                      </w:r>
                      <w:r w:rsidR="006A4BB0">
                        <w:rPr>
                          <w:rFonts w:ascii="Book Antiqua" w:hAnsi="Book Antiqua" w:cs="Andalus"/>
                          <w:b/>
                          <w:sz w:val="20"/>
                          <w:szCs w:val="20"/>
                          <w:lang w:val="en-ID"/>
                        </w:rPr>
                        <w:t>3</w:t>
                      </w:r>
                      <w:r w:rsidR="00927255">
                        <w:rPr>
                          <w:rFonts w:ascii="Book Antiqua" w:hAnsi="Book Antiqua" w:cs="Andalus"/>
                          <w:b/>
                          <w:sz w:val="20"/>
                          <w:szCs w:val="20"/>
                          <w:lang w:val="en-ID"/>
                        </w:rPr>
                        <w:t xml:space="preserve">, </w:t>
                      </w:r>
                      <w:r w:rsidR="006A4BB0">
                        <w:rPr>
                          <w:rFonts w:ascii="Book Antiqua" w:hAnsi="Book Antiqua" w:cs="Andalus"/>
                          <w:b/>
                          <w:sz w:val="20"/>
                          <w:szCs w:val="20"/>
                          <w:lang w:val="en-ID"/>
                        </w:rPr>
                        <w:t>November</w:t>
                      </w:r>
                      <w:r w:rsidR="00FE7C83" w:rsidRPr="00FE7C83">
                        <w:rPr>
                          <w:rFonts w:ascii="Book Antiqua" w:hAnsi="Book Antiqua" w:cs="Andalus"/>
                          <w:b/>
                          <w:sz w:val="20"/>
                          <w:szCs w:val="20"/>
                          <w:lang w:val="en-ID"/>
                        </w:rPr>
                        <w:t xml:space="preserve"> 202</w:t>
                      </w:r>
                      <w:r w:rsidR="002C4AD9">
                        <w:rPr>
                          <w:rFonts w:ascii="Book Antiqua" w:hAnsi="Book Antiqua" w:cs="Andalus"/>
                          <w:b/>
                          <w:sz w:val="20"/>
                          <w:szCs w:val="20"/>
                          <w:lang w:val="en-ID"/>
                        </w:rPr>
                        <w:t>2</w:t>
                      </w:r>
                    </w:p>
                    <w:p w14:paraId="0FFF2FE3" w14:textId="77777777" w:rsidR="00F97CA3" w:rsidRDefault="00F97CA3" w:rsidP="00676F77">
                      <w:pPr>
                        <w:spacing w:after="0" w:line="240" w:lineRule="auto"/>
                        <w:jc w:val="center"/>
                        <w:rPr>
                          <w:rFonts w:ascii="Andalus" w:hAnsi="Andalus" w:cs="Andalus"/>
                          <w:b/>
                          <w:sz w:val="16"/>
                          <w:szCs w:val="16"/>
                        </w:rPr>
                      </w:pPr>
                    </w:p>
                    <w:p w14:paraId="4BDCDCA0" w14:textId="77777777" w:rsidR="00F97CA3" w:rsidRPr="0006307B" w:rsidRDefault="00F97CA3" w:rsidP="00676F77">
                      <w:pPr>
                        <w:spacing w:after="0" w:line="240" w:lineRule="auto"/>
                        <w:jc w:val="center"/>
                        <w:rPr>
                          <w:rFonts w:ascii="Andalus" w:hAnsi="Andalus" w:cs="Andalus"/>
                          <w:b/>
                          <w:sz w:val="16"/>
                          <w:szCs w:val="16"/>
                        </w:rPr>
                      </w:pPr>
                    </w:p>
                    <w:p w14:paraId="7308B2B3" w14:textId="77777777" w:rsidR="00F97CA3" w:rsidRDefault="00F97CA3" w:rsidP="00676F77">
                      <w:pPr>
                        <w:spacing w:after="0" w:line="240" w:lineRule="auto"/>
                        <w:jc w:val="center"/>
                        <w:rPr>
                          <w:rFonts w:ascii="Andalus" w:hAnsi="Andalus" w:cs="Andalus"/>
                          <w:sz w:val="30"/>
                          <w:szCs w:val="30"/>
                        </w:rPr>
                      </w:pPr>
                    </w:p>
                    <w:p w14:paraId="2FBC6F4B" w14:textId="77777777" w:rsidR="00F97CA3" w:rsidRPr="005A7056" w:rsidRDefault="00F97CA3" w:rsidP="00676F77">
                      <w:pPr>
                        <w:spacing w:after="0" w:line="240" w:lineRule="auto"/>
                        <w:jc w:val="center"/>
                        <w:rPr>
                          <w:rFonts w:ascii="Andalus" w:hAnsi="Andalus" w:cs="Andalus"/>
                          <w:sz w:val="30"/>
                          <w:szCs w:val="30"/>
                        </w:rPr>
                      </w:pPr>
                    </w:p>
                  </w:txbxContent>
                </v:textbox>
              </v:rect>
            </w:pict>
          </mc:Fallback>
        </mc:AlternateContent>
      </w:r>
      <w:r w:rsidR="0074328B" w:rsidRPr="00CF32DA">
        <w:rPr>
          <w:noProof/>
          <w:sz w:val="26"/>
          <w:szCs w:val="26"/>
          <w:lang w:val="en-US"/>
        </w:rPr>
        <mc:AlternateContent>
          <mc:Choice Requires="wps">
            <w:drawing>
              <wp:anchor distT="0" distB="0" distL="114300" distR="114300" simplePos="0" relativeHeight="251657216" behindDoc="0" locked="0" layoutInCell="1" allowOverlap="1" wp14:anchorId="1B08CE87" wp14:editId="3BE7D408">
                <wp:simplePos x="0" y="0"/>
                <wp:positionH relativeFrom="column">
                  <wp:posOffset>718185</wp:posOffset>
                </wp:positionH>
                <wp:positionV relativeFrom="paragraph">
                  <wp:posOffset>-332740</wp:posOffset>
                </wp:positionV>
                <wp:extent cx="4656455" cy="0"/>
                <wp:effectExtent l="13335" t="10160" r="6985" b="8890"/>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564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C85781" id="_x0000_t32" coordsize="21600,21600" o:spt="32" o:oned="t" path="m,l21600,21600e" filled="f">
                <v:path arrowok="t" fillok="f" o:connecttype="none"/>
                <o:lock v:ext="edit" shapetype="t"/>
              </v:shapetype>
              <v:shape id="AutoShape 5" o:spid="_x0000_s1026" type="#_x0000_t32" style="position:absolute;margin-left:56.55pt;margin-top:-26.2pt;width:366.6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"/>
            </w:pict>
          </mc:Fallback>
        </mc:AlternateContent>
      </w:r>
      <w:r w:rsidR="0074328B" w:rsidRPr="00CF32DA">
        <w:rPr>
          <w:noProof/>
          <w:sz w:val="26"/>
          <w:szCs w:val="26"/>
          <w:lang w:val="en-US"/>
        </w:rPr>
        <mc:AlternateContent>
          <mc:Choice Requires="wps">
            <w:drawing>
              <wp:anchor distT="0" distB="0" distL="114300" distR="114300" simplePos="0" relativeHeight="251658240" behindDoc="0" locked="0" layoutInCell="1" allowOverlap="1" wp14:anchorId="47BDF938" wp14:editId="5E0EA9AA">
                <wp:simplePos x="0" y="0"/>
                <wp:positionH relativeFrom="column">
                  <wp:posOffset>718820</wp:posOffset>
                </wp:positionH>
                <wp:positionV relativeFrom="paragraph">
                  <wp:posOffset>-967105</wp:posOffset>
                </wp:positionV>
                <wp:extent cx="4656455" cy="0"/>
                <wp:effectExtent l="13970" t="13970" r="6350" b="508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564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712B38" id="AutoShape 6" o:spid="_x0000_s1026" type="#_x0000_t32" style="position:absolute;margin-left:56.6pt;margin-top:-76.15pt;width:366.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"/>
            </w:pict>
          </mc:Fallback>
        </mc:AlternateContent>
      </w:r>
      <w:r w:rsidR="0074328B" w:rsidRPr="00CF32DA">
        <w:rPr>
          <w:noProof/>
          <w:sz w:val="26"/>
          <w:szCs w:val="26"/>
          <w:lang w:val="en-US"/>
        </w:rPr>
        <mc:AlternateContent>
          <mc:Choice Requires="wps">
            <w:drawing>
              <wp:anchor distT="0" distB="0" distL="114300" distR="114300" simplePos="0" relativeHeight="251655168" behindDoc="0" locked="0" layoutInCell="1" allowOverlap="1" wp14:anchorId="738FD42B" wp14:editId="6FCB67A9">
                <wp:simplePos x="0" y="0"/>
                <wp:positionH relativeFrom="column">
                  <wp:posOffset>718820</wp:posOffset>
                </wp:positionH>
                <wp:positionV relativeFrom="paragraph">
                  <wp:posOffset>-335280</wp:posOffset>
                </wp:positionV>
                <wp:extent cx="4656455" cy="0"/>
                <wp:effectExtent l="13970" t="7620" r="6350" b="1143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564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430614" id="AutoShape 7" o:spid="_x0000_s1026" type="#_x0000_t32" style="position:absolute;margin-left:56.6pt;margin-top:-26.4pt;width:366.65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"/>
            </w:pict>
          </mc:Fallback>
        </mc:AlternateContent>
      </w:r>
      <w:r w:rsidR="008962D2" w:rsidRPr="00CF32DA">
        <w:rPr>
          <w:rFonts w:ascii="Book Antiqua" w:hAnsi="Book Antiqua"/>
          <w:b/>
          <w:sz w:val="26"/>
          <w:szCs w:val="26"/>
          <w:lang w:val="en-ID"/>
        </w:rPr>
        <w:t xml:space="preserve"> </w:t>
      </w:r>
    </w:p>
    <w:p w14:paraId="43F18EC5" w14:textId="77777777" w:rsidR="003C250E" w:rsidRPr="000A1C9B" w:rsidRDefault="003C250E" w:rsidP="003C250E">
      <w:pPr>
        <w:spacing w:after="0" w:line="240" w:lineRule="auto"/>
        <w:jc w:val="both"/>
        <w:rPr>
          <w:rFonts w:ascii="Book Antiqua" w:hAnsi="Book Antiqua" w:cs="Times New Roman"/>
          <w:b/>
          <w:bCs/>
          <w:i/>
          <w:iCs/>
          <w:sz w:val="24"/>
          <w:szCs w:val="24"/>
          <w:lang w:val="en-ID"/>
        </w:rPr>
      </w:pPr>
    </w:p>
    <w:p w14:paraId="24FEF8DB" w14:textId="3169DEB6" w:rsidR="00EA4A7D" w:rsidRPr="000A1C9B" w:rsidRDefault="002C4AD9" w:rsidP="008962D2">
      <w:pPr>
        <w:spacing w:after="0" w:line="240" w:lineRule="auto"/>
        <w:rPr>
          <w:rFonts w:ascii="Book Antiqua" w:hAnsi="Book Antiqua" w:cs="Times New Roman"/>
          <w:vertAlign w:val="superscript"/>
          <w:lang w:val="en-ID"/>
        </w:rPr>
      </w:pPr>
      <w:bookmarkStart w:id="0" w:name="_Hlk121479707"/>
      <w:proofErr w:type="spellStart"/>
      <w:r w:rsidRPr="000A1C9B">
        <w:rPr>
          <w:rFonts w:ascii="Book Antiqua" w:hAnsi="Book Antiqua" w:cs="Times New Roman"/>
          <w:lang w:val="en-ID"/>
        </w:rPr>
        <w:t>Finy</w:t>
      </w:r>
      <w:proofErr w:type="spellEnd"/>
      <w:r w:rsidRPr="000A1C9B">
        <w:rPr>
          <w:rFonts w:ascii="Book Antiqua" w:hAnsi="Book Antiqua" w:cs="Times New Roman"/>
          <w:lang w:val="en-ID"/>
        </w:rPr>
        <w:t xml:space="preserve"> </w:t>
      </w:r>
      <w:proofErr w:type="spellStart"/>
      <w:r w:rsidRPr="000A1C9B">
        <w:rPr>
          <w:rFonts w:ascii="Book Antiqua" w:hAnsi="Book Antiqua" w:cs="Times New Roman"/>
          <w:lang w:val="en-ID"/>
        </w:rPr>
        <w:t>Muslihatuzzahro</w:t>
      </w:r>
      <w:proofErr w:type="spellEnd"/>
    </w:p>
    <w:bookmarkEnd w:id="0"/>
    <w:p w14:paraId="649DA281" w14:textId="1FF768FB" w:rsidR="00B674FB" w:rsidRPr="000A1C9B" w:rsidRDefault="002C4AD9" w:rsidP="008962D2">
      <w:pPr>
        <w:spacing w:after="0" w:line="240" w:lineRule="auto"/>
        <w:rPr>
          <w:rFonts w:ascii="Book Antiqua" w:hAnsi="Book Antiqua"/>
          <w:bCs/>
          <w:i/>
          <w:lang w:val="en-ID"/>
        </w:rPr>
      </w:pPr>
      <w:proofErr w:type="spellStart"/>
      <w:r w:rsidRPr="000A1C9B">
        <w:rPr>
          <w:rFonts w:ascii="Book Antiqua" w:hAnsi="Book Antiqua"/>
          <w:bCs/>
          <w:i/>
          <w:lang w:val="en-ID"/>
        </w:rPr>
        <w:t>Institut</w:t>
      </w:r>
      <w:proofErr w:type="spellEnd"/>
      <w:r w:rsidRPr="000A1C9B">
        <w:rPr>
          <w:rFonts w:ascii="Book Antiqua" w:hAnsi="Book Antiqua"/>
          <w:bCs/>
          <w:i/>
          <w:lang w:val="en-ID"/>
        </w:rPr>
        <w:t xml:space="preserve"> Agama Islam </w:t>
      </w:r>
      <w:proofErr w:type="gramStart"/>
      <w:r w:rsidRPr="000A1C9B">
        <w:rPr>
          <w:rFonts w:ascii="Book Antiqua" w:hAnsi="Book Antiqua"/>
          <w:bCs/>
          <w:i/>
          <w:lang w:val="en-ID"/>
        </w:rPr>
        <w:t>An</w:t>
      </w:r>
      <w:proofErr w:type="gramEnd"/>
      <w:r w:rsidRPr="000A1C9B">
        <w:rPr>
          <w:rFonts w:ascii="Book Antiqua" w:hAnsi="Book Antiqua"/>
          <w:bCs/>
          <w:i/>
          <w:lang w:val="en-ID"/>
        </w:rPr>
        <w:t xml:space="preserve"> Nur Lampung, Indonesia </w:t>
      </w:r>
    </w:p>
    <w:p w14:paraId="0E700A81" w14:textId="77777777" w:rsidR="003066EA" w:rsidRPr="000A1C9B" w:rsidRDefault="003066EA" w:rsidP="006D3AED">
      <w:pPr>
        <w:widowControl w:val="0"/>
        <w:autoSpaceDE w:val="0"/>
        <w:autoSpaceDN w:val="0"/>
        <w:adjustRightInd w:val="0"/>
        <w:spacing w:after="0" w:line="240" w:lineRule="auto"/>
        <w:rPr>
          <w:rFonts w:ascii="Book Antiqua" w:hAnsi="Book Antiqua"/>
          <w:i/>
          <w:lang w:val="en-US"/>
        </w:rPr>
      </w:pPr>
    </w:p>
    <w:p w14:paraId="7B4FAFF5" w14:textId="37F6D7FD" w:rsidR="000264B2" w:rsidRPr="000A1C9B" w:rsidRDefault="0074328B" w:rsidP="008962D2">
      <w:pPr>
        <w:spacing w:after="0" w:line="240" w:lineRule="auto"/>
        <w:jc w:val="both"/>
        <w:rPr>
          <w:rFonts w:ascii="Book Antiqua" w:hAnsi="Book Antiqua" w:cs="Book Antiqua"/>
          <w:sz w:val="20"/>
          <w:szCs w:val="20"/>
          <w:lang w:val="en-ID"/>
        </w:rPr>
      </w:pPr>
      <w:r w:rsidRPr="000A1C9B">
        <w:rPr>
          <w:noProof/>
          <w:lang w:val="en-US"/>
        </w:rPr>
        <w:drawing>
          <wp:anchor distT="0" distB="0" distL="114300" distR="114300" simplePos="0" relativeHeight="251659264" behindDoc="0" locked="0" layoutInCell="1" allowOverlap="1" wp14:anchorId="6954A9EA" wp14:editId="70076905">
            <wp:simplePos x="0" y="0"/>
            <wp:positionH relativeFrom="page">
              <wp:posOffset>2458720</wp:posOffset>
            </wp:positionH>
            <wp:positionV relativeFrom="paragraph">
              <wp:posOffset>-2540</wp:posOffset>
            </wp:positionV>
            <wp:extent cx="171450" cy="1524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 cy="152400"/>
                    </a:xfrm>
                    <a:prstGeom prst="rect">
                      <a:avLst/>
                    </a:prstGeom>
                    <a:noFill/>
                  </pic:spPr>
                </pic:pic>
              </a:graphicData>
            </a:graphic>
            <wp14:sizeRelH relativeFrom="page">
              <wp14:pctWidth>0</wp14:pctWidth>
            </wp14:sizeRelH>
            <wp14:sizeRelV relativeFrom="page">
              <wp14:pctHeight>0</wp14:pctHeight>
            </wp14:sizeRelV>
          </wp:anchor>
        </w:drawing>
      </w:r>
      <w:r w:rsidR="00CF0B2C" w:rsidRPr="000A1C9B">
        <w:rPr>
          <w:rFonts w:ascii="Book Antiqua" w:hAnsi="Book Antiqua" w:cs="Book Antiqua"/>
          <w:b/>
          <w:bCs/>
          <w:spacing w:val="-1"/>
          <w:sz w:val="20"/>
          <w:szCs w:val="20"/>
        </w:rPr>
        <w:t>C</w:t>
      </w:r>
      <w:r w:rsidR="00CF0B2C" w:rsidRPr="000A1C9B">
        <w:rPr>
          <w:rFonts w:ascii="Book Antiqua" w:hAnsi="Book Antiqua" w:cs="Book Antiqua"/>
          <w:b/>
          <w:bCs/>
          <w:sz w:val="20"/>
          <w:szCs w:val="20"/>
        </w:rPr>
        <w:t>o</w:t>
      </w:r>
      <w:r w:rsidR="00CF0B2C" w:rsidRPr="000A1C9B">
        <w:rPr>
          <w:rFonts w:ascii="Book Antiqua" w:hAnsi="Book Antiqua" w:cs="Book Antiqua"/>
          <w:b/>
          <w:bCs/>
          <w:spacing w:val="1"/>
          <w:sz w:val="20"/>
          <w:szCs w:val="20"/>
        </w:rPr>
        <w:t>rr</w:t>
      </w:r>
      <w:r w:rsidR="00CF0B2C" w:rsidRPr="000A1C9B">
        <w:rPr>
          <w:rFonts w:ascii="Book Antiqua" w:hAnsi="Book Antiqua" w:cs="Book Antiqua"/>
          <w:b/>
          <w:bCs/>
          <w:sz w:val="20"/>
          <w:szCs w:val="20"/>
        </w:rPr>
        <w:t>espond</w:t>
      </w:r>
      <w:r w:rsidR="00CF0B2C" w:rsidRPr="000A1C9B">
        <w:rPr>
          <w:rFonts w:ascii="Book Antiqua" w:hAnsi="Book Antiqua" w:cs="Book Antiqua"/>
          <w:b/>
          <w:bCs/>
          <w:spacing w:val="1"/>
          <w:sz w:val="20"/>
          <w:szCs w:val="20"/>
        </w:rPr>
        <w:t>i</w:t>
      </w:r>
      <w:r w:rsidR="00CF0B2C" w:rsidRPr="000A1C9B">
        <w:rPr>
          <w:rFonts w:ascii="Book Antiqua" w:hAnsi="Book Antiqua" w:cs="Book Antiqua"/>
          <w:b/>
          <w:bCs/>
          <w:sz w:val="20"/>
          <w:szCs w:val="20"/>
        </w:rPr>
        <w:t>ng</w:t>
      </w:r>
      <w:r w:rsidR="00CF0B2C" w:rsidRPr="000A1C9B">
        <w:rPr>
          <w:rFonts w:ascii="Book Antiqua" w:hAnsi="Book Antiqua"/>
          <w:b/>
          <w:bCs/>
          <w:spacing w:val="-3"/>
          <w:sz w:val="20"/>
          <w:szCs w:val="20"/>
        </w:rPr>
        <w:t xml:space="preserve"> </w:t>
      </w:r>
      <w:r w:rsidR="00CF0B2C" w:rsidRPr="000A1C9B">
        <w:rPr>
          <w:rFonts w:ascii="Book Antiqua" w:hAnsi="Book Antiqua" w:cs="Book Antiqua"/>
          <w:b/>
          <w:bCs/>
          <w:spacing w:val="1"/>
          <w:sz w:val="20"/>
          <w:szCs w:val="20"/>
        </w:rPr>
        <w:t>A</w:t>
      </w:r>
      <w:r w:rsidR="00CF0B2C" w:rsidRPr="000A1C9B">
        <w:rPr>
          <w:rFonts w:ascii="Book Antiqua" w:hAnsi="Book Antiqua" w:cs="Book Antiqua"/>
          <w:b/>
          <w:bCs/>
          <w:spacing w:val="-3"/>
          <w:sz w:val="20"/>
          <w:szCs w:val="20"/>
        </w:rPr>
        <w:t>u</w:t>
      </w:r>
      <w:r w:rsidR="00CF0B2C" w:rsidRPr="000A1C9B">
        <w:rPr>
          <w:rFonts w:ascii="Book Antiqua" w:hAnsi="Book Antiqua" w:cs="Book Antiqua"/>
          <w:b/>
          <w:bCs/>
          <w:spacing w:val="1"/>
          <w:sz w:val="20"/>
          <w:szCs w:val="20"/>
        </w:rPr>
        <w:t>t</w:t>
      </w:r>
      <w:r w:rsidR="00CF0B2C" w:rsidRPr="000A1C9B">
        <w:rPr>
          <w:rFonts w:ascii="Book Antiqua" w:hAnsi="Book Antiqua" w:cs="Book Antiqua"/>
          <w:b/>
          <w:bCs/>
          <w:sz w:val="20"/>
          <w:szCs w:val="20"/>
        </w:rPr>
        <w:t>ho</w:t>
      </w:r>
      <w:r w:rsidR="00CF0B2C" w:rsidRPr="000A1C9B">
        <w:rPr>
          <w:rFonts w:ascii="Book Antiqua" w:hAnsi="Book Antiqua" w:cs="Book Antiqua"/>
          <w:b/>
          <w:bCs/>
          <w:spacing w:val="1"/>
          <w:sz w:val="20"/>
          <w:szCs w:val="20"/>
        </w:rPr>
        <w:t>r</w:t>
      </w:r>
      <w:r w:rsidR="00CF0B2C" w:rsidRPr="000A1C9B">
        <w:rPr>
          <w:rFonts w:ascii="Book Antiqua" w:hAnsi="Book Antiqua" w:cs="Book Antiqua"/>
          <w:sz w:val="20"/>
          <w:szCs w:val="20"/>
        </w:rPr>
        <w:t>:</w:t>
      </w:r>
      <w:r w:rsidR="008D4957" w:rsidRPr="000A1C9B">
        <w:rPr>
          <w:rFonts w:ascii="Book Antiqua" w:hAnsi="Book Antiqua" w:cs="Book Antiqua"/>
          <w:sz w:val="20"/>
          <w:szCs w:val="20"/>
          <w:lang w:val="en-ID"/>
        </w:rPr>
        <w:t xml:space="preserve">     </w:t>
      </w:r>
      <w:r w:rsidR="00CF0B2C" w:rsidRPr="000A1C9B">
        <w:rPr>
          <w:rFonts w:ascii="Book Antiqua" w:hAnsi="Book Antiqua"/>
          <w:spacing w:val="-2"/>
          <w:sz w:val="20"/>
          <w:szCs w:val="20"/>
        </w:rPr>
        <w:t xml:space="preserve"> </w:t>
      </w:r>
      <w:r w:rsidR="006D7863" w:rsidRPr="000A1C9B">
        <w:rPr>
          <w:rFonts w:ascii="Book Antiqua" w:hAnsi="Book Antiqua"/>
          <w:spacing w:val="-2"/>
          <w:sz w:val="20"/>
          <w:szCs w:val="20"/>
          <w:lang w:val="en-ID"/>
        </w:rPr>
        <w:t xml:space="preserve">  </w:t>
      </w:r>
      <w:hyperlink r:id="rId10" w:history="1">
        <w:r w:rsidR="002C4AD9" w:rsidRPr="000A1C9B">
          <w:rPr>
            <w:rStyle w:val="Hyperlink"/>
            <w:rFonts w:ascii="Book Antiqua" w:hAnsi="Book Antiqua" w:cs="Arial"/>
            <w:spacing w:val="-2"/>
            <w:sz w:val="20"/>
            <w:szCs w:val="20"/>
            <w:u w:val="none"/>
            <w:lang w:val="en-ID"/>
          </w:rPr>
          <w:t>vinymuslihatuzzahro@gmail.com</w:t>
        </w:r>
      </w:hyperlink>
    </w:p>
    <w:tbl>
      <w:tblPr>
        <w:tblW w:w="8505" w:type="dxa"/>
        <w:tblInd w:w="108" w:type="dxa"/>
        <w:tblLook w:val="04A0" w:firstRow="1" w:lastRow="0" w:firstColumn="1" w:lastColumn="0" w:noHBand="0" w:noVBand="1"/>
      </w:tblPr>
      <w:tblGrid>
        <w:gridCol w:w="1701"/>
        <w:gridCol w:w="6804"/>
      </w:tblGrid>
      <w:tr w:rsidR="00541C7B" w:rsidRPr="000A1C9B" w14:paraId="4076F9AF" w14:textId="77777777" w:rsidTr="00895C5F">
        <w:trPr>
          <w:trHeight w:val="267"/>
        </w:trPr>
        <w:tc>
          <w:tcPr>
            <w:tcW w:w="1701" w:type="dxa"/>
            <w:vMerge w:val="restart"/>
            <w:tcBorders>
              <w:top w:val="single" w:sz="4" w:space="0" w:color="auto"/>
              <w:left w:val="nil"/>
              <w:bottom w:val="nil"/>
              <w:right w:val="nil"/>
            </w:tcBorders>
            <w:tcMar>
              <w:top w:w="0" w:type="dxa"/>
              <w:left w:w="108" w:type="dxa"/>
              <w:bottom w:w="0" w:type="dxa"/>
              <w:right w:w="108" w:type="dxa"/>
            </w:tcMar>
            <w:vAlign w:val="center"/>
          </w:tcPr>
          <w:p w14:paraId="3B1E3394" w14:textId="77777777" w:rsidR="006D2239" w:rsidRPr="000A1C9B" w:rsidRDefault="006D2239" w:rsidP="006D2239">
            <w:pPr>
              <w:spacing w:after="0" w:line="240" w:lineRule="auto"/>
              <w:jc w:val="center"/>
              <w:rPr>
                <w:rFonts w:ascii="Book Antiqua" w:hAnsi="Book Antiqua" w:cs="Times New Roman"/>
                <w:b/>
                <w:bCs/>
                <w:color w:val="000000"/>
                <w:sz w:val="20"/>
                <w:szCs w:val="20"/>
              </w:rPr>
            </w:pPr>
            <w:r w:rsidRPr="000A1C9B">
              <w:rPr>
                <w:rFonts w:ascii="Book Antiqua" w:hAnsi="Book Antiqua" w:cs="Times New Roman"/>
                <w:b/>
                <w:bCs/>
                <w:color w:val="000000"/>
                <w:sz w:val="20"/>
                <w:szCs w:val="20"/>
              </w:rPr>
              <w:t>ARTICLE INFO</w:t>
            </w:r>
          </w:p>
          <w:p w14:paraId="10AD8C0F" w14:textId="77777777" w:rsidR="006D2239" w:rsidRPr="000A1C9B" w:rsidRDefault="006D2239" w:rsidP="006D2239">
            <w:pPr>
              <w:spacing w:after="0" w:line="240" w:lineRule="auto"/>
              <w:jc w:val="center"/>
              <w:rPr>
                <w:rFonts w:ascii="Book Antiqua" w:hAnsi="Book Antiqua" w:cs="Times New Roman"/>
                <w:i/>
                <w:color w:val="000000"/>
                <w:sz w:val="20"/>
                <w:szCs w:val="20"/>
              </w:rPr>
            </w:pPr>
            <w:r w:rsidRPr="000A1C9B">
              <w:rPr>
                <w:rFonts w:ascii="Book Antiqua" w:hAnsi="Book Antiqua" w:cs="Times New Roman"/>
                <w:i/>
                <w:color w:val="000000"/>
                <w:sz w:val="20"/>
                <w:szCs w:val="20"/>
              </w:rPr>
              <w:t>Article history:</w:t>
            </w:r>
          </w:p>
          <w:p w14:paraId="6CE2E660" w14:textId="77777777" w:rsidR="006D2239" w:rsidRPr="000A1C9B" w:rsidRDefault="006D2239" w:rsidP="006D2239">
            <w:pPr>
              <w:spacing w:after="0" w:line="240" w:lineRule="auto"/>
              <w:jc w:val="center"/>
              <w:rPr>
                <w:rFonts w:ascii="Book Antiqua" w:hAnsi="Book Antiqua" w:cs="Times New Roman"/>
                <w:color w:val="000000"/>
                <w:sz w:val="20"/>
                <w:szCs w:val="20"/>
              </w:rPr>
            </w:pPr>
            <w:r w:rsidRPr="000A1C9B">
              <w:rPr>
                <w:rFonts w:ascii="Book Antiqua" w:hAnsi="Book Antiqua" w:cs="Times New Roman"/>
                <w:color w:val="000000"/>
                <w:sz w:val="20"/>
                <w:szCs w:val="20"/>
              </w:rPr>
              <w:t>Received</w:t>
            </w:r>
          </w:p>
          <w:p w14:paraId="57ACE34A" w14:textId="17ADB143" w:rsidR="00CF0B2C" w:rsidRPr="000A1C9B" w:rsidRDefault="00A1503D" w:rsidP="00CC5071">
            <w:pPr>
              <w:spacing w:after="0" w:line="240" w:lineRule="auto"/>
              <w:jc w:val="center"/>
              <w:rPr>
                <w:rFonts w:ascii="Book Antiqua" w:hAnsi="Book Antiqua" w:cs="Times New Roman"/>
                <w:color w:val="000000"/>
                <w:sz w:val="20"/>
                <w:szCs w:val="20"/>
                <w:lang w:val="en-ID"/>
              </w:rPr>
            </w:pPr>
            <w:r>
              <w:rPr>
                <w:rFonts w:ascii="Book Antiqua" w:hAnsi="Book Antiqua" w:cs="Times New Roman"/>
                <w:color w:val="000000"/>
                <w:sz w:val="20"/>
                <w:szCs w:val="20"/>
                <w:lang w:val="en-ID"/>
              </w:rPr>
              <w:t>November</w:t>
            </w:r>
            <w:r w:rsidR="00A961C4" w:rsidRPr="000A1C9B">
              <w:rPr>
                <w:rFonts w:ascii="Book Antiqua" w:hAnsi="Book Antiqua" w:cs="Times New Roman"/>
                <w:color w:val="000000"/>
                <w:sz w:val="20"/>
                <w:szCs w:val="20"/>
                <w:lang w:val="en-ID"/>
              </w:rPr>
              <w:t xml:space="preserve"> </w:t>
            </w:r>
            <w:r w:rsidR="0022745D">
              <w:rPr>
                <w:rFonts w:ascii="Book Antiqua" w:hAnsi="Book Antiqua" w:cs="Times New Roman"/>
                <w:color w:val="000000"/>
                <w:sz w:val="20"/>
                <w:szCs w:val="20"/>
                <w:lang w:val="en-ID"/>
              </w:rPr>
              <w:t>01</w:t>
            </w:r>
            <w:r w:rsidR="00370B93" w:rsidRPr="000A1C9B">
              <w:rPr>
                <w:rFonts w:ascii="Book Antiqua" w:hAnsi="Book Antiqua" w:cs="Times New Roman"/>
                <w:color w:val="000000"/>
                <w:sz w:val="20"/>
                <w:szCs w:val="20"/>
                <w:lang w:val="en-ID"/>
              </w:rPr>
              <w:t>, 20</w:t>
            </w:r>
            <w:r w:rsidR="00A74D51" w:rsidRPr="000A1C9B">
              <w:rPr>
                <w:rFonts w:ascii="Book Antiqua" w:hAnsi="Book Antiqua" w:cs="Times New Roman"/>
                <w:color w:val="000000"/>
                <w:sz w:val="20"/>
                <w:szCs w:val="20"/>
                <w:lang w:val="en-ID"/>
              </w:rPr>
              <w:t>22</w:t>
            </w:r>
          </w:p>
          <w:p w14:paraId="1E9875D0" w14:textId="77777777" w:rsidR="006D2239" w:rsidRPr="000A1C9B" w:rsidRDefault="006D2239" w:rsidP="006D2239">
            <w:pPr>
              <w:spacing w:after="0" w:line="240" w:lineRule="auto"/>
              <w:jc w:val="center"/>
              <w:rPr>
                <w:rFonts w:ascii="Book Antiqua" w:hAnsi="Book Antiqua" w:cs="Times New Roman"/>
                <w:color w:val="000000"/>
                <w:sz w:val="20"/>
                <w:szCs w:val="20"/>
                <w:lang w:val="en-ID"/>
              </w:rPr>
            </w:pPr>
            <w:r w:rsidRPr="000A1C9B">
              <w:rPr>
                <w:rFonts w:ascii="Book Antiqua" w:hAnsi="Book Antiqua" w:cs="Times New Roman"/>
                <w:color w:val="000000"/>
                <w:sz w:val="20"/>
                <w:szCs w:val="20"/>
              </w:rPr>
              <w:t>Revised</w:t>
            </w:r>
          </w:p>
          <w:p w14:paraId="59EC5D90" w14:textId="2AFD3C12" w:rsidR="00CF0B2C" w:rsidRPr="000A1C9B" w:rsidRDefault="00A961C4" w:rsidP="00E90AD8">
            <w:pPr>
              <w:spacing w:after="0" w:line="240" w:lineRule="auto"/>
              <w:jc w:val="center"/>
              <w:rPr>
                <w:rFonts w:ascii="Book Antiqua" w:hAnsi="Book Antiqua" w:cs="Times New Roman"/>
                <w:color w:val="000000"/>
                <w:sz w:val="20"/>
                <w:szCs w:val="20"/>
                <w:lang w:val="en-ID"/>
              </w:rPr>
            </w:pPr>
            <w:r w:rsidRPr="000A1C9B">
              <w:rPr>
                <w:rFonts w:ascii="Book Antiqua" w:hAnsi="Book Antiqua" w:cs="Times New Roman"/>
                <w:color w:val="000000"/>
                <w:sz w:val="20"/>
                <w:szCs w:val="20"/>
                <w:lang w:val="en-ID"/>
              </w:rPr>
              <w:t xml:space="preserve"> </w:t>
            </w:r>
            <w:r w:rsidR="00A1503D">
              <w:rPr>
                <w:rFonts w:ascii="Book Antiqua" w:hAnsi="Book Antiqua" w:cs="Times New Roman"/>
                <w:color w:val="000000"/>
                <w:sz w:val="20"/>
                <w:szCs w:val="20"/>
                <w:lang w:val="en-ID"/>
              </w:rPr>
              <w:t>December 10</w:t>
            </w:r>
            <w:r w:rsidR="00370B93" w:rsidRPr="000A1C9B">
              <w:rPr>
                <w:rFonts w:ascii="Book Antiqua" w:hAnsi="Book Antiqua" w:cs="Times New Roman"/>
                <w:color w:val="000000"/>
                <w:sz w:val="20"/>
                <w:szCs w:val="20"/>
                <w:lang w:val="en-ID"/>
              </w:rPr>
              <w:t>, 202</w:t>
            </w:r>
            <w:r w:rsidR="00A74D51" w:rsidRPr="000A1C9B">
              <w:rPr>
                <w:rFonts w:ascii="Book Antiqua" w:hAnsi="Book Antiqua" w:cs="Times New Roman"/>
                <w:color w:val="000000"/>
                <w:sz w:val="20"/>
                <w:szCs w:val="20"/>
                <w:lang w:val="en-ID"/>
              </w:rPr>
              <w:t>2</w:t>
            </w:r>
          </w:p>
          <w:p w14:paraId="5BCE5592" w14:textId="77777777" w:rsidR="006D2239" w:rsidRPr="000A1C9B" w:rsidRDefault="006D2239" w:rsidP="006D2239">
            <w:pPr>
              <w:spacing w:after="0" w:line="240" w:lineRule="auto"/>
              <w:jc w:val="center"/>
              <w:rPr>
                <w:rFonts w:ascii="Book Antiqua" w:hAnsi="Book Antiqua" w:cs="Times New Roman"/>
                <w:color w:val="000000"/>
                <w:sz w:val="20"/>
                <w:szCs w:val="20"/>
              </w:rPr>
            </w:pPr>
            <w:r w:rsidRPr="000A1C9B">
              <w:rPr>
                <w:rFonts w:ascii="Book Antiqua" w:hAnsi="Book Antiqua" w:cs="Times New Roman"/>
                <w:color w:val="000000"/>
                <w:sz w:val="20"/>
                <w:szCs w:val="20"/>
              </w:rPr>
              <w:t>Accepted</w:t>
            </w:r>
          </w:p>
          <w:p w14:paraId="15B5B056" w14:textId="7C66713D" w:rsidR="00541C7B" w:rsidRPr="000A1C9B" w:rsidRDefault="00A74D51" w:rsidP="009558B1">
            <w:pPr>
              <w:spacing w:after="0" w:line="240" w:lineRule="auto"/>
              <w:jc w:val="center"/>
              <w:rPr>
                <w:rFonts w:ascii="Book Antiqua" w:hAnsi="Book Antiqua" w:cs="Times New Roman"/>
                <w:b/>
                <w:bCs/>
                <w:color w:val="000000"/>
                <w:sz w:val="20"/>
                <w:szCs w:val="20"/>
              </w:rPr>
            </w:pPr>
            <w:r w:rsidRPr="000A1C9B">
              <w:rPr>
                <w:rFonts w:ascii="Book Antiqua" w:hAnsi="Book Antiqua" w:cs="Times New Roman"/>
                <w:color w:val="000000"/>
                <w:sz w:val="20"/>
                <w:szCs w:val="20"/>
                <w:lang w:val="en-ID"/>
              </w:rPr>
              <w:t>De</w:t>
            </w:r>
            <w:r w:rsidR="006A4BB0">
              <w:rPr>
                <w:rFonts w:ascii="Book Antiqua" w:hAnsi="Book Antiqua" w:cs="Times New Roman"/>
                <w:color w:val="000000"/>
                <w:sz w:val="20"/>
                <w:szCs w:val="20"/>
                <w:lang w:val="en-ID"/>
              </w:rPr>
              <w:t>c</w:t>
            </w:r>
            <w:r w:rsidRPr="000A1C9B">
              <w:rPr>
                <w:rFonts w:ascii="Book Antiqua" w:hAnsi="Book Antiqua" w:cs="Times New Roman"/>
                <w:color w:val="000000"/>
                <w:sz w:val="20"/>
                <w:szCs w:val="20"/>
                <w:lang w:val="en-ID"/>
              </w:rPr>
              <w:t>ember</w:t>
            </w:r>
            <w:r w:rsidR="00A961C4" w:rsidRPr="000A1C9B">
              <w:rPr>
                <w:rFonts w:ascii="Book Antiqua" w:hAnsi="Book Antiqua" w:cs="Times New Roman"/>
                <w:color w:val="000000"/>
                <w:sz w:val="20"/>
                <w:szCs w:val="20"/>
                <w:lang w:val="en-ID"/>
              </w:rPr>
              <w:t xml:space="preserve"> </w:t>
            </w:r>
            <w:r w:rsidR="006A4BB0">
              <w:rPr>
                <w:rFonts w:ascii="Book Antiqua" w:hAnsi="Book Antiqua" w:cs="Times New Roman"/>
                <w:color w:val="000000"/>
                <w:sz w:val="20"/>
                <w:szCs w:val="20"/>
                <w:lang w:val="en-ID"/>
              </w:rPr>
              <w:t>13</w:t>
            </w:r>
            <w:r w:rsidR="00B12966" w:rsidRPr="000A1C9B">
              <w:rPr>
                <w:rFonts w:ascii="Book Antiqua" w:hAnsi="Book Antiqua" w:cs="Times New Roman"/>
                <w:color w:val="000000"/>
                <w:sz w:val="20"/>
                <w:szCs w:val="20"/>
                <w:lang w:val="en-ID"/>
              </w:rPr>
              <w:t>, 202</w:t>
            </w:r>
            <w:r w:rsidRPr="000A1C9B">
              <w:rPr>
                <w:rFonts w:ascii="Book Antiqua" w:hAnsi="Book Antiqua" w:cs="Times New Roman"/>
                <w:color w:val="000000"/>
                <w:sz w:val="20"/>
                <w:szCs w:val="20"/>
                <w:lang w:val="en-ID"/>
              </w:rPr>
              <w:t>2</w:t>
            </w:r>
          </w:p>
        </w:tc>
        <w:tc>
          <w:tcPr>
            <w:tcW w:w="6804" w:type="dxa"/>
            <w:tcBorders>
              <w:top w:val="single" w:sz="4" w:space="0" w:color="auto"/>
              <w:left w:val="nil"/>
              <w:bottom w:val="single" w:sz="4" w:space="0" w:color="auto"/>
              <w:right w:val="nil"/>
            </w:tcBorders>
            <w:shd w:val="clear" w:color="auto" w:fill="F2F2F2"/>
            <w:tcMar>
              <w:top w:w="0" w:type="dxa"/>
              <w:bottom w:w="0" w:type="dxa"/>
            </w:tcMar>
          </w:tcPr>
          <w:p w14:paraId="763A951A" w14:textId="77777777" w:rsidR="00541C7B" w:rsidRPr="000A1C9B" w:rsidRDefault="00541C7B" w:rsidP="00D2453F">
            <w:pPr>
              <w:spacing w:after="0" w:line="240" w:lineRule="auto"/>
              <w:jc w:val="center"/>
              <w:rPr>
                <w:rFonts w:ascii="Book Antiqua" w:hAnsi="Book Antiqua" w:cs="Times New Roman"/>
                <w:b/>
                <w:bCs/>
                <w:color w:val="000000"/>
                <w:sz w:val="20"/>
                <w:szCs w:val="20"/>
                <w:lang w:eastAsia="id-ID"/>
              </w:rPr>
            </w:pPr>
            <w:r w:rsidRPr="000A1C9B">
              <w:rPr>
                <w:rFonts w:ascii="Book Antiqua" w:hAnsi="Book Antiqua" w:cs="Times New Roman"/>
                <w:b/>
                <w:bCs/>
                <w:color w:val="000000"/>
                <w:sz w:val="20"/>
                <w:szCs w:val="20"/>
                <w:lang w:eastAsia="id-ID"/>
              </w:rPr>
              <w:t>ABSTRACT</w:t>
            </w:r>
          </w:p>
        </w:tc>
      </w:tr>
      <w:tr w:rsidR="00541C7B" w:rsidRPr="000A1C9B" w14:paraId="3F698826" w14:textId="77777777" w:rsidTr="00895C5F">
        <w:trPr>
          <w:trHeight w:val="1795"/>
        </w:trPr>
        <w:tc>
          <w:tcPr>
            <w:tcW w:w="1701" w:type="dxa"/>
            <w:vMerge/>
            <w:tcBorders>
              <w:top w:val="nil"/>
              <w:left w:val="nil"/>
              <w:bottom w:val="nil"/>
              <w:right w:val="nil"/>
            </w:tcBorders>
            <w:tcMar>
              <w:top w:w="0" w:type="dxa"/>
              <w:left w:w="108" w:type="dxa"/>
              <w:bottom w:w="0" w:type="dxa"/>
              <w:right w:w="108" w:type="dxa"/>
            </w:tcMar>
            <w:vAlign w:val="center"/>
          </w:tcPr>
          <w:p w14:paraId="2F559680" w14:textId="77777777" w:rsidR="00541C7B" w:rsidRPr="000A1C9B" w:rsidRDefault="00541C7B" w:rsidP="00D2453F">
            <w:pPr>
              <w:spacing w:after="0" w:line="240" w:lineRule="auto"/>
              <w:rPr>
                <w:rFonts w:ascii="Book Antiqua" w:hAnsi="Book Antiqua" w:cs="Times New Roman"/>
                <w:b/>
                <w:bCs/>
                <w:color w:val="000000"/>
                <w:sz w:val="20"/>
                <w:szCs w:val="20"/>
              </w:rPr>
            </w:pPr>
          </w:p>
        </w:tc>
        <w:tc>
          <w:tcPr>
            <w:tcW w:w="6804" w:type="dxa"/>
            <w:tcBorders>
              <w:top w:val="single" w:sz="4" w:space="0" w:color="auto"/>
              <w:left w:val="nil"/>
              <w:bottom w:val="single" w:sz="4" w:space="0" w:color="auto"/>
              <w:right w:val="nil"/>
            </w:tcBorders>
            <w:shd w:val="clear" w:color="auto" w:fill="F2F2F2"/>
            <w:tcMar>
              <w:top w:w="0" w:type="dxa"/>
              <w:bottom w:w="0" w:type="dxa"/>
            </w:tcMar>
          </w:tcPr>
          <w:p w14:paraId="017B83DF" w14:textId="53F897FB" w:rsidR="006D7863" w:rsidRPr="000A1C9B" w:rsidRDefault="002C4AD9" w:rsidP="006D7863">
            <w:pPr>
              <w:spacing w:after="0" w:line="240" w:lineRule="auto"/>
              <w:jc w:val="both"/>
              <w:rPr>
                <w:rFonts w:ascii="Book Antiqua" w:hAnsi="Book Antiqua" w:cs="Times New Roman"/>
                <w:sz w:val="20"/>
                <w:szCs w:val="20"/>
              </w:rPr>
            </w:pPr>
            <w:r w:rsidRPr="000A1C9B">
              <w:rPr>
                <w:rFonts w:ascii="Book Antiqua" w:hAnsi="Book Antiqua" w:cs="Times New Roman"/>
                <w:sz w:val="20"/>
                <w:szCs w:val="20"/>
              </w:rPr>
              <w:t>In Islamic educational institutions or organizations, the function of leaders has a very strategic position in an effort to realize educational goals and increase human resources (HR) to be able to be competitive in various fields. Therefore, leaders do not only function structurally. But more than that, the leader is a leader who must be able to realize the goals and programs of the institutions that have been planned. Thus, given how important leadership systems and mechanisms are in Islamic education. This research method is classified as qualitative research, with a literature study approach and is descriptive-analytical, data analysis this time through the data reduction stage, namely selection, concentration of discussion, abstraction of the entire grand data to several selected data needed. The results of this study show that leadership in an Islamic educational organization or institution is something very important. Because the existence of leadership or leadership can determine the success or failure of an institution in the vision, mission and goals of the institution. The urgency of the leadership is rooted in the process of soldering in Islamic educational institutions, and is also inseparable from the role of provincial and central regional offices and the rank of consideration bodies in the leadership of the education.</w:t>
            </w:r>
          </w:p>
          <w:p w14:paraId="7A7EAD8B" w14:textId="77777777" w:rsidR="006D7863" w:rsidRPr="000A1C9B" w:rsidRDefault="006D7863" w:rsidP="006D7863">
            <w:pPr>
              <w:pStyle w:val="ListParagraph"/>
              <w:spacing w:after="0" w:line="240" w:lineRule="auto"/>
              <w:ind w:left="0"/>
              <w:rPr>
                <w:rFonts w:ascii="Book Antiqua" w:hAnsi="Book Antiqua"/>
                <w:b/>
                <w:color w:val="000000"/>
                <w:sz w:val="20"/>
              </w:rPr>
            </w:pPr>
          </w:p>
          <w:p w14:paraId="68D49BCA" w14:textId="61EBD2B1" w:rsidR="009A07A2" w:rsidRPr="006A4BB0" w:rsidRDefault="006D7863" w:rsidP="006D7863">
            <w:pPr>
              <w:spacing w:after="0" w:line="240" w:lineRule="auto"/>
              <w:ind w:left="1168" w:hanging="1168"/>
              <w:jc w:val="both"/>
              <w:rPr>
                <w:rFonts w:ascii="Times New Roman" w:hAnsi="Times New Roman"/>
                <w:i/>
                <w:color w:val="000000"/>
                <w:sz w:val="20"/>
                <w:szCs w:val="20"/>
                <w:lang w:val="en-US"/>
              </w:rPr>
            </w:pPr>
            <w:r w:rsidRPr="000A1C9B">
              <w:rPr>
                <w:rFonts w:ascii="Book Antiqua" w:hAnsi="Book Antiqua"/>
                <w:b/>
                <w:color w:val="000000"/>
                <w:sz w:val="20"/>
                <w:szCs w:val="20"/>
              </w:rPr>
              <w:t>Keywords</w:t>
            </w:r>
            <w:r w:rsidRPr="000A1C9B">
              <w:rPr>
                <w:rFonts w:ascii="Book Antiqua" w:hAnsi="Book Antiqua"/>
                <w:color w:val="000000"/>
                <w:sz w:val="20"/>
                <w:szCs w:val="20"/>
              </w:rPr>
              <w:t>:</w:t>
            </w:r>
            <w:r w:rsidR="009C51B0" w:rsidRPr="000A1C9B">
              <w:rPr>
                <w:rFonts w:ascii="Book Antiqua" w:hAnsi="Book Antiqua"/>
                <w:i/>
                <w:sz w:val="20"/>
                <w:szCs w:val="20"/>
                <w:lang w:val="en-US"/>
              </w:rPr>
              <w:t xml:space="preserve"> </w:t>
            </w:r>
            <w:r w:rsidR="009C51B0" w:rsidRPr="000A1C9B">
              <w:t xml:space="preserve"> </w:t>
            </w:r>
            <w:r w:rsidR="009C51B0" w:rsidRPr="000A1C9B">
              <w:rPr>
                <w:rFonts w:ascii="Book Antiqua" w:hAnsi="Book Antiqua"/>
                <w:i/>
                <w:sz w:val="20"/>
                <w:szCs w:val="20"/>
              </w:rPr>
              <w:t xml:space="preserve">Islamic System, </w:t>
            </w:r>
            <w:r w:rsidR="006A4BB0">
              <w:rPr>
                <w:rFonts w:ascii="Book Antiqua" w:hAnsi="Book Antiqua"/>
                <w:i/>
                <w:sz w:val="20"/>
                <w:szCs w:val="20"/>
                <w:lang w:val="en-US"/>
              </w:rPr>
              <w:t>Islamic Education Leadership, Mechanism Islamic Education</w:t>
            </w:r>
          </w:p>
        </w:tc>
      </w:tr>
    </w:tbl>
    <w:p w14:paraId="6B7850DE" w14:textId="77777777" w:rsidR="006D2239" w:rsidRPr="000A1C9B" w:rsidRDefault="0082780B" w:rsidP="00EA4A7D">
      <w:pPr>
        <w:tabs>
          <w:tab w:val="left" w:pos="2127"/>
        </w:tabs>
        <w:spacing w:after="0" w:line="240" w:lineRule="auto"/>
        <w:rPr>
          <w:rFonts w:ascii="Book Antiqua" w:hAnsi="Book Antiqua" w:cs="Times New Roman"/>
          <w:sz w:val="18"/>
          <w:szCs w:val="18"/>
        </w:rPr>
      </w:pPr>
      <w:r w:rsidRPr="000A1C9B">
        <w:rPr>
          <w:rFonts w:ascii="Book Antiqua" w:hAnsi="Book Antiqua" w:cs="Times New Roman"/>
          <w:bCs/>
          <w:color w:val="000000"/>
          <w:sz w:val="18"/>
          <w:szCs w:val="18"/>
          <w:lang w:eastAsia="id-ID"/>
        </w:rPr>
        <w:t>Journal Homepage</w:t>
      </w:r>
      <w:r w:rsidRPr="000A1C9B">
        <w:rPr>
          <w:rFonts w:ascii="Book Antiqua" w:hAnsi="Book Antiqua" w:cs="Times New Roman"/>
          <w:bCs/>
          <w:color w:val="000000"/>
          <w:sz w:val="18"/>
          <w:szCs w:val="18"/>
          <w:lang w:eastAsia="id-ID"/>
        </w:rPr>
        <w:tab/>
      </w:r>
      <w:r w:rsidR="00EA4A7D" w:rsidRPr="000A1C9B">
        <w:rPr>
          <w:rFonts w:ascii="Book Antiqua" w:hAnsi="Book Antiqua" w:cs="Times New Roman"/>
          <w:bCs/>
          <w:color w:val="000000"/>
          <w:sz w:val="18"/>
          <w:szCs w:val="18"/>
          <w:lang w:eastAsia="id-ID"/>
        </w:rPr>
        <w:t xml:space="preserve"> </w:t>
      </w:r>
      <w:hyperlink r:id="rId11" w:history="1">
        <w:r w:rsidR="00EA4A7D" w:rsidRPr="000A1C9B">
          <w:rPr>
            <w:rStyle w:val="Hyperlink"/>
            <w:rFonts w:ascii="Book Antiqua" w:hAnsi="Book Antiqua"/>
            <w:sz w:val="18"/>
            <w:szCs w:val="18"/>
            <w:u w:val="none"/>
          </w:rPr>
          <w:t>https://www.attractivejournal.com/index.php/aj/</w:t>
        </w:r>
      </w:hyperlink>
    </w:p>
    <w:p w14:paraId="01C34FE9" w14:textId="77777777" w:rsidR="006D2239" w:rsidRPr="000A1C9B" w:rsidRDefault="006D2239" w:rsidP="000A385D">
      <w:pPr>
        <w:spacing w:after="0" w:line="240" w:lineRule="auto"/>
        <w:rPr>
          <w:rFonts w:ascii="Book Antiqua" w:hAnsi="Book Antiqua" w:cs="Times New Roman"/>
          <w:bCs/>
          <w:color w:val="000000"/>
          <w:sz w:val="18"/>
          <w:szCs w:val="18"/>
          <w:lang w:eastAsia="id-ID"/>
        </w:rPr>
      </w:pPr>
      <w:r w:rsidRPr="000A1C9B">
        <w:rPr>
          <w:rFonts w:ascii="Book Antiqua" w:hAnsi="Book Antiqua" w:cs="Times New Roman"/>
          <w:bCs/>
          <w:color w:val="000000"/>
          <w:sz w:val="18"/>
          <w:szCs w:val="18"/>
          <w:lang w:eastAsia="id-ID"/>
        </w:rPr>
        <w:t>This is an open access article under the CC BY SA license</w:t>
      </w:r>
    </w:p>
    <w:p w14:paraId="3CDD497A" w14:textId="77777777" w:rsidR="00986573" w:rsidRPr="000A1C9B" w:rsidRDefault="0082780B" w:rsidP="000A385D">
      <w:pPr>
        <w:tabs>
          <w:tab w:val="left" w:pos="2127"/>
        </w:tabs>
        <w:spacing w:after="0" w:line="240" w:lineRule="auto"/>
        <w:rPr>
          <w:rFonts w:ascii="Book Antiqua" w:hAnsi="Book Antiqua"/>
          <w:sz w:val="18"/>
          <w:szCs w:val="18"/>
          <w:lang w:val="en-ID"/>
        </w:rPr>
      </w:pPr>
      <w:r w:rsidRPr="000A1C9B">
        <w:rPr>
          <w:rFonts w:ascii="Book Antiqua" w:hAnsi="Book Antiqua"/>
          <w:sz w:val="18"/>
          <w:szCs w:val="18"/>
          <w:lang w:val="en-ID"/>
        </w:rPr>
        <w:tab/>
      </w:r>
      <w:hyperlink r:id="rId12" w:history="1">
        <w:r w:rsidR="006D2239" w:rsidRPr="000A1C9B">
          <w:rPr>
            <w:rStyle w:val="Hyperlink"/>
            <w:rFonts w:ascii="Book Antiqua" w:hAnsi="Book Antiqua"/>
            <w:sz w:val="18"/>
            <w:szCs w:val="18"/>
            <w:u w:val="none"/>
          </w:rPr>
          <w:t>https://creativecommons.org/licenses/by-sa/4.0/</w:t>
        </w:r>
      </w:hyperlink>
    </w:p>
    <w:p w14:paraId="1058B121" w14:textId="77777777" w:rsidR="006D3AED" w:rsidRPr="000A1C9B" w:rsidRDefault="006D3AED" w:rsidP="00AB31BB">
      <w:pPr>
        <w:tabs>
          <w:tab w:val="left" w:pos="2127"/>
        </w:tabs>
        <w:spacing w:after="0" w:line="240" w:lineRule="auto"/>
        <w:rPr>
          <w:rFonts w:ascii="Book Antiqua" w:hAnsi="Book Antiqua"/>
          <w:sz w:val="18"/>
          <w:szCs w:val="18"/>
          <w:lang w:val="en-ID"/>
        </w:rPr>
      </w:pPr>
      <w:r w:rsidRPr="000A1C9B">
        <w:rPr>
          <w:rFonts w:ascii="Book Antiqua" w:hAnsi="Book Antiqua"/>
          <w:sz w:val="18"/>
          <w:szCs w:val="18"/>
          <w:lang w:val="en-ID"/>
        </w:rPr>
        <w:t>Published by</w:t>
      </w:r>
      <w:r w:rsidRPr="000A1C9B">
        <w:rPr>
          <w:rFonts w:ascii="Book Antiqua" w:hAnsi="Book Antiqua"/>
          <w:sz w:val="18"/>
          <w:szCs w:val="18"/>
          <w:lang w:val="en-ID"/>
        </w:rPr>
        <w:tab/>
      </w:r>
      <w:r w:rsidR="00AB31BB" w:rsidRPr="000A1C9B">
        <w:rPr>
          <w:rFonts w:ascii="Book Antiqua" w:hAnsi="Book Antiqua"/>
          <w:sz w:val="18"/>
          <w:szCs w:val="18"/>
          <w:lang w:val="en-ID"/>
        </w:rPr>
        <w:t xml:space="preserve">CV. Creative </w:t>
      </w:r>
      <w:proofErr w:type="spellStart"/>
      <w:r w:rsidR="00AB31BB" w:rsidRPr="000A1C9B">
        <w:rPr>
          <w:rFonts w:ascii="Book Antiqua" w:hAnsi="Book Antiqua"/>
          <w:sz w:val="18"/>
          <w:szCs w:val="18"/>
          <w:lang w:val="en-ID"/>
        </w:rPr>
        <w:t>Tugu</w:t>
      </w:r>
      <w:proofErr w:type="spellEnd"/>
      <w:r w:rsidR="00AB31BB" w:rsidRPr="000A1C9B">
        <w:rPr>
          <w:rFonts w:ascii="Book Antiqua" w:hAnsi="Book Antiqua"/>
          <w:sz w:val="18"/>
          <w:szCs w:val="18"/>
          <w:lang w:val="en-ID"/>
        </w:rPr>
        <w:t xml:space="preserve"> Pena</w:t>
      </w:r>
    </w:p>
    <w:p w14:paraId="3590075F" w14:textId="77777777" w:rsidR="00D83C83" w:rsidRPr="000A1C9B" w:rsidRDefault="0074328B" w:rsidP="006D3AED">
      <w:pPr>
        <w:spacing w:after="0" w:line="240" w:lineRule="auto"/>
        <w:rPr>
          <w:rFonts w:ascii="Book Antiqua" w:hAnsi="Book Antiqua" w:cs="Times New Roman"/>
          <w:sz w:val="24"/>
          <w:szCs w:val="24"/>
          <w:lang w:val="en-ID"/>
        </w:rPr>
      </w:pPr>
      <w:r w:rsidRPr="000A1C9B">
        <w:rPr>
          <w:rFonts w:ascii="Book Antiqua" w:hAnsi="Book Antiqua"/>
          <w:noProof/>
          <w:lang w:val="en-US"/>
        </w:rPr>
        <mc:AlternateContent>
          <mc:Choice Requires="wps">
            <w:drawing>
              <wp:anchor distT="0" distB="0" distL="114300" distR="114300" simplePos="0" relativeHeight="251654144" behindDoc="0" locked="0" layoutInCell="1" allowOverlap="1" wp14:anchorId="6754DE0C" wp14:editId="3DD76EAA">
                <wp:simplePos x="0" y="0"/>
                <wp:positionH relativeFrom="column">
                  <wp:posOffset>1270</wp:posOffset>
                </wp:positionH>
                <wp:positionV relativeFrom="paragraph">
                  <wp:posOffset>0</wp:posOffset>
                </wp:positionV>
                <wp:extent cx="5390515" cy="0"/>
                <wp:effectExtent l="10795" t="9525" r="8890" b="9525"/>
                <wp:wrapNone/>
                <wp:docPr id="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0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B03E06" id="AutoShape 9" o:spid="_x0000_s1026" type="#_x0000_t32" style="position:absolute;margin-left:.1pt;margin-top:0;width:424.4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"/>
            </w:pict>
          </mc:Fallback>
        </mc:AlternateContent>
      </w:r>
    </w:p>
    <w:p w14:paraId="71778CD1" w14:textId="77777777" w:rsidR="00F11417" w:rsidRPr="000A1C9B" w:rsidRDefault="00F11417" w:rsidP="00F11417">
      <w:pPr>
        <w:spacing w:after="0" w:line="240" w:lineRule="auto"/>
        <w:jc w:val="both"/>
        <w:rPr>
          <w:rFonts w:ascii="Book Antiqua" w:hAnsi="Book Antiqua" w:cs="Times New Roman"/>
          <w:b/>
          <w:bCs/>
          <w:color w:val="000000"/>
          <w:lang w:val="en-US" w:eastAsia="id-ID"/>
        </w:rPr>
      </w:pPr>
      <w:r w:rsidRPr="000A1C9B">
        <w:rPr>
          <w:rFonts w:ascii="Book Antiqua" w:hAnsi="Book Antiqua" w:cs="Times New Roman"/>
          <w:b/>
          <w:bCs/>
          <w:color w:val="000000"/>
          <w:lang w:eastAsia="id-ID"/>
        </w:rPr>
        <w:t>INTRODUCTION</w:t>
      </w:r>
    </w:p>
    <w:p w14:paraId="6C3689CB" w14:textId="77777777" w:rsidR="009C51B0" w:rsidRPr="000A1C9B" w:rsidRDefault="009C51B0" w:rsidP="009C51B0">
      <w:pPr>
        <w:spacing w:after="0" w:line="240" w:lineRule="auto"/>
        <w:ind w:firstLine="567"/>
        <w:jc w:val="both"/>
        <w:rPr>
          <w:rFonts w:ascii="Book Antiqua" w:hAnsi="Book Antiqua" w:cs="Times New Roman"/>
        </w:rPr>
      </w:pPr>
      <w:r w:rsidRPr="000A1C9B">
        <w:rPr>
          <w:rFonts w:ascii="Book Antiqua" w:hAnsi="Book Antiqua" w:cs="Times New Roman"/>
        </w:rPr>
        <w:t>Leadership is a cog in a bureaucracy or organization, the quality of leadership can determine the direction of success or failure of an institution or organization (Devi and Subiyantoro 2021b) . A leader must be able to anticipate, manage and drive an organization, so it is not an exaggeration that leaders are often referred to as the spearhead in an organization, not only as decision makers, leaders are also able to be a key to the success of an organization or institution (Warisno 2019) .</w:t>
      </w:r>
    </w:p>
    <w:p w14:paraId="03512B1C" w14:textId="77777777" w:rsidR="009C51B0" w:rsidRPr="000A1C9B" w:rsidRDefault="009C51B0" w:rsidP="009C51B0">
      <w:pPr>
        <w:spacing w:after="0" w:line="240" w:lineRule="auto"/>
        <w:ind w:firstLine="567"/>
        <w:jc w:val="both"/>
        <w:rPr>
          <w:rFonts w:ascii="Book Antiqua" w:hAnsi="Book Antiqua" w:cs="Times New Roman"/>
        </w:rPr>
      </w:pPr>
      <w:r w:rsidRPr="000A1C9B">
        <w:rPr>
          <w:rFonts w:ascii="Book Antiqua" w:hAnsi="Book Antiqua" w:cs="Times New Roman"/>
        </w:rPr>
        <w:t>In Islamic educational institutions or organizations, the function of the leader has a very strategic position in an effort to realize the institutional vision and mission, especially in developing institutional quality and improving human resources (HR) so that they are able to be competitive in various fields (Devi and Subiyantoro 2021a) .</w:t>
      </w:r>
    </w:p>
    <w:p w14:paraId="12622ECE" w14:textId="5DD47307" w:rsidR="009C51B0" w:rsidRPr="000A1C9B" w:rsidRDefault="009C51B0" w:rsidP="009C51B0">
      <w:pPr>
        <w:spacing w:after="0" w:line="240" w:lineRule="auto"/>
        <w:ind w:firstLine="567"/>
        <w:jc w:val="both"/>
        <w:rPr>
          <w:rFonts w:ascii="Book Antiqua" w:hAnsi="Book Antiqua" w:cs="Times New Roman"/>
        </w:rPr>
      </w:pPr>
      <w:r w:rsidRPr="000A1C9B">
        <w:rPr>
          <w:rFonts w:ascii="Book Antiqua" w:hAnsi="Book Antiqua" w:cs="Times New Roman"/>
        </w:rPr>
        <w:t xml:space="preserve">Based on the explanation above, it can be interpreted that leaders do not only function structurally. But more than that, the leader is a bearer who must be able to realize the goals and institutional programs that have been planned. Thus, given the importance of a leader and the concept of leadership in Islamic education. So, in this </w:t>
      </w:r>
      <w:r w:rsidRPr="000A1C9B">
        <w:rPr>
          <w:rFonts w:ascii="Book Antiqua" w:hAnsi="Book Antiqua" w:cs="Times New Roman"/>
        </w:rPr>
        <w:lastRenderedPageBreak/>
        <w:t>paper the speaker attempts to examine more deeply related to the mechanism of leadership in Islamic education, especially in Indonesia.</w:t>
      </w:r>
    </w:p>
    <w:p w14:paraId="3111DACD" w14:textId="0E4DAB28" w:rsidR="00F11417" w:rsidRPr="000A1C9B" w:rsidRDefault="00F11417" w:rsidP="00F11417">
      <w:pPr>
        <w:spacing w:after="0" w:line="240" w:lineRule="auto"/>
        <w:ind w:firstLine="720"/>
        <w:jc w:val="both"/>
        <w:rPr>
          <w:rFonts w:ascii="Book Antiqua" w:hAnsi="Book Antiqua" w:cs="Times New Roman"/>
        </w:rPr>
      </w:pPr>
    </w:p>
    <w:p w14:paraId="4B52D0F6" w14:textId="77777777" w:rsidR="00F11417" w:rsidRPr="000A1C9B" w:rsidRDefault="00F11417" w:rsidP="00F11417">
      <w:pPr>
        <w:spacing w:after="0" w:line="240" w:lineRule="auto"/>
        <w:jc w:val="both"/>
        <w:rPr>
          <w:rFonts w:ascii="Book Antiqua" w:hAnsi="Book Antiqua" w:cs="Times New Roman"/>
          <w:b/>
          <w:bCs/>
          <w:color w:val="000000"/>
          <w:lang w:val="en-US" w:eastAsia="id-ID"/>
        </w:rPr>
      </w:pPr>
      <w:r w:rsidRPr="000A1C9B">
        <w:rPr>
          <w:rFonts w:ascii="Book Antiqua" w:hAnsi="Book Antiqua" w:cs="Times New Roman"/>
          <w:b/>
          <w:bCs/>
          <w:color w:val="000000"/>
          <w:lang w:val="en-US" w:eastAsia="id-ID"/>
        </w:rPr>
        <w:t>METHOD</w:t>
      </w:r>
    </w:p>
    <w:p w14:paraId="43273FB7" w14:textId="3BCD2D8F" w:rsidR="00F11417" w:rsidRPr="000A1C9B" w:rsidRDefault="009C51B0" w:rsidP="00F11417">
      <w:pPr>
        <w:spacing w:after="0" w:line="240" w:lineRule="auto"/>
        <w:ind w:firstLine="567"/>
        <w:jc w:val="both"/>
        <w:rPr>
          <w:rFonts w:ascii="Book Antiqua" w:hAnsi="Book Antiqua" w:cs="Times New Roman"/>
        </w:rPr>
      </w:pPr>
      <w:r w:rsidRPr="000A1C9B">
        <w:rPr>
          <w:rFonts w:ascii="Book Antiqua" w:hAnsi="Book Antiqua" w:cs="Times New Roman"/>
        </w:rPr>
        <w:t>In this study, the type/approach of library research (Library Research) was used. Library research is a research activity carried out by collecting information and data from reference books, similar previous research results, articles, notes, and various journals related to the problem to be solved (Sugiyono 2012) . Literary studies are theoretical studies, references and other scientific literature related to culture, values and norms that develop in the social situations studied (Arikunto 2013) . Sources of data that are used as material for this research are books, journals and internet sites related to the topics that have been selected. The data collection technique in this study is documentation, namely finding data about things or variables in the form of notes, books, papers or articles, journals and so on (Imam Gunawan 2014) . Furthermore, an inductive analysis is carried out, namely drawing a conclusion or conclusion from a concrete situation to abstract things, or from a specific understanding to a general understanding.</w:t>
      </w:r>
    </w:p>
    <w:p w14:paraId="53C41ADC" w14:textId="77777777" w:rsidR="00F11417" w:rsidRPr="000A1C9B" w:rsidRDefault="00F11417" w:rsidP="00F11417">
      <w:pPr>
        <w:spacing w:after="0" w:line="240" w:lineRule="auto"/>
        <w:ind w:firstLine="567"/>
        <w:jc w:val="both"/>
        <w:rPr>
          <w:rFonts w:ascii="Book Antiqua" w:hAnsi="Book Antiqua" w:cs="Times New Roman"/>
        </w:rPr>
      </w:pPr>
    </w:p>
    <w:p w14:paraId="2547396C" w14:textId="77777777" w:rsidR="00F11417" w:rsidRPr="000A1C9B" w:rsidRDefault="00F11417" w:rsidP="00821305">
      <w:pPr>
        <w:spacing w:after="0" w:line="240" w:lineRule="auto"/>
        <w:jc w:val="both"/>
        <w:rPr>
          <w:rFonts w:ascii="Book Antiqua" w:hAnsi="Book Antiqua" w:cs="Times New Roman"/>
          <w:color w:val="000000"/>
          <w:lang w:val="en-US" w:eastAsia="id-ID"/>
        </w:rPr>
      </w:pPr>
      <w:r w:rsidRPr="000A1C9B">
        <w:rPr>
          <w:rFonts w:ascii="Book Antiqua" w:hAnsi="Book Antiqua" w:cs="Times New Roman"/>
          <w:b/>
          <w:bCs/>
          <w:color w:val="000000"/>
          <w:lang w:eastAsia="id-ID"/>
        </w:rPr>
        <w:t>RESULT AND DISCUSSION</w:t>
      </w:r>
      <w:r w:rsidRPr="000A1C9B">
        <w:rPr>
          <w:rFonts w:ascii="Book Antiqua" w:hAnsi="Book Antiqua" w:cs="Times New Roman"/>
          <w:color w:val="000000"/>
          <w:lang w:eastAsia="id-ID"/>
        </w:rPr>
        <w:t xml:space="preserve"> </w:t>
      </w:r>
    </w:p>
    <w:p w14:paraId="2DAC772A" w14:textId="77777777" w:rsidR="009C51B0" w:rsidRPr="000A1C9B" w:rsidRDefault="009C51B0" w:rsidP="00821305">
      <w:pPr>
        <w:widowControl w:val="0"/>
        <w:spacing w:after="0" w:line="240" w:lineRule="auto"/>
        <w:jc w:val="both"/>
        <w:rPr>
          <w:rFonts w:ascii="Book Antiqua" w:eastAsia="SimSun" w:hAnsi="Book Antiqua" w:cstheme="majorBidi"/>
          <w:b/>
          <w:bCs/>
        </w:rPr>
      </w:pPr>
      <w:r w:rsidRPr="000A1C9B">
        <w:rPr>
          <w:rFonts w:ascii="Book Antiqua" w:eastAsia="SimSun" w:hAnsi="Book Antiqua" w:cstheme="majorBidi"/>
          <w:b/>
          <w:bCs/>
        </w:rPr>
        <w:t>Leadership Mechanisms in Educational Organizations or Bureaucracies</w:t>
      </w:r>
    </w:p>
    <w:p w14:paraId="4C644DF7" w14:textId="77777777" w:rsidR="009C51B0" w:rsidRPr="000A1C9B" w:rsidRDefault="009C51B0" w:rsidP="00821305">
      <w:pPr>
        <w:spacing w:after="0" w:line="240" w:lineRule="auto"/>
        <w:ind w:firstLine="567"/>
        <w:contextualSpacing/>
        <w:jc w:val="both"/>
        <w:rPr>
          <w:rFonts w:ascii="Book Antiqua" w:eastAsiaTheme="minorEastAsia" w:hAnsi="Book Antiqua" w:cstheme="majorBidi"/>
        </w:rPr>
      </w:pPr>
      <w:r w:rsidRPr="000A1C9B">
        <w:rPr>
          <w:rFonts w:ascii="Book Antiqua" w:eastAsiaTheme="minorEastAsia" w:hAnsi="Book Antiqua" w:cstheme="majorBidi"/>
        </w:rPr>
        <w:t xml:space="preserve">In an organization, whatever its form and type, cannot be separated from the role of every individual in the organization, including the role of a leader. When an organization is faced with a problem, of course this cannot be addressed carelessly, especially in making the right decisions and determining the direction of organizational goals. It is possible that problems can trigger changes in the organizational environment that affect members and management of the organization, which can be positive or negative. This is an important point for leaders in the organizations they lead to carry out their leadership roles effectively because of their central position in the organization, including in educational organizations </w:t>
      </w:r>
      <w:r w:rsidRPr="000A1C9B">
        <w:rPr>
          <w:rFonts w:ascii="Book Antiqua" w:eastAsiaTheme="minorEastAsia" w:hAnsi="Book Antiqua" w:cstheme="majorBidi"/>
        </w:rPr>
        <w:fldChar w:fldCharType="begin"/>
      </w:r>
      <w:r w:rsidRPr="000A1C9B">
        <w:rPr>
          <w:rFonts w:ascii="Book Antiqua" w:eastAsiaTheme="minorEastAsia" w:hAnsi="Book Antiqua" w:cstheme="majorBidi"/>
        </w:rPr>
        <w:instrText xml:space="preserve"> ADDIN ZOTERO_ITEM CSL_CITATION {"citationID":"uDJ99qQt","properties":{"formattedCitation":"(Hifza dkk. 2020)","plainCitation":"(Hifza dkk. 2020)","noteIndex":0},"citationItems":[{"id":1309,"uris":["http://zotero.org/users/6485117/items/2ZRZA7EH"],"itemData":{"id":1309,"type":"article-journal","container-title":"Nidhomul Haq: Jurnal Manajemen Pendidikan Islam","issue":"1","page":"46–61","source":"Google Scholar","title":"Kepemimpinan pendidikan islam dalam perspektif interdisipliner","volume":"5","author":[{"family":"Hifza","given":"Hifza"},{"family":"Suhardi","given":"Muhamad"},{"family":"Aslan","given":"Aslan"},{"family":"Ekasari","given":"Silvia"}],"issued":{"date-parts":[["2020"]]}}}],"schema":"https://github.com/citation-style-language/schema/raw/master/csl-citation.json"} </w:instrText>
      </w:r>
      <w:r w:rsidRPr="000A1C9B">
        <w:rPr>
          <w:rFonts w:ascii="Book Antiqua" w:eastAsiaTheme="minorEastAsia" w:hAnsi="Book Antiqua" w:cstheme="majorBidi"/>
        </w:rPr>
        <w:fldChar w:fldCharType="separate"/>
      </w:r>
      <w:r w:rsidRPr="000A1C9B">
        <w:rPr>
          <w:rFonts w:ascii="Book Antiqua" w:eastAsiaTheme="minorEastAsia" w:hAnsi="Book Antiqua"/>
          <w:lang w:val="en"/>
        </w:rPr>
        <w:t xml:space="preserve">(Hifza et al. 2020) </w:t>
      </w:r>
      <w:r w:rsidRPr="000A1C9B">
        <w:rPr>
          <w:rFonts w:ascii="Book Antiqua" w:eastAsiaTheme="minorEastAsia" w:hAnsi="Book Antiqua" w:cstheme="majorBidi"/>
        </w:rPr>
        <w:fldChar w:fldCharType="end"/>
      </w:r>
      <w:proofErr w:type="gramStart"/>
      <w:r w:rsidRPr="000A1C9B">
        <w:rPr>
          <w:rFonts w:ascii="Book Antiqua" w:eastAsiaTheme="minorEastAsia" w:hAnsi="Book Antiqua" w:cstheme="majorBidi"/>
        </w:rPr>
        <w:t xml:space="preserve">. </w:t>
      </w:r>
      <w:proofErr w:type="gramEnd"/>
      <w:r w:rsidRPr="000A1C9B">
        <w:rPr>
          <w:rFonts w:ascii="Book Antiqua" w:eastAsiaTheme="minorEastAsia" w:hAnsi="Book Antiqua" w:cstheme="majorBidi"/>
        </w:rPr>
        <w:t>Organizations are, are and will continue to experience increasingly rapid changes, even though the direction of change is not easy to predict. Leaders and decision makers need to better understand where the winds of change are blowing, because at any time this can determine the life and death of an organization or the productivity of an educational institution. In other words, organizations must be able to analyze the factors that trigger organizational change.</w:t>
      </w:r>
    </w:p>
    <w:p w14:paraId="3F0FD00D" w14:textId="77777777" w:rsidR="009C51B0" w:rsidRPr="000A1C9B" w:rsidRDefault="009C51B0" w:rsidP="009C51B0">
      <w:pPr>
        <w:spacing w:after="0" w:line="240" w:lineRule="auto"/>
        <w:ind w:firstLine="567"/>
        <w:contextualSpacing/>
        <w:jc w:val="both"/>
        <w:rPr>
          <w:rFonts w:ascii="Book Antiqua" w:eastAsiaTheme="minorEastAsia" w:hAnsi="Book Antiqua" w:cstheme="majorBidi"/>
        </w:rPr>
      </w:pPr>
      <w:r w:rsidRPr="000A1C9B">
        <w:rPr>
          <w:rFonts w:ascii="Book Antiqua" w:eastAsiaTheme="minorEastAsia" w:hAnsi="Book Antiqua" w:cstheme="majorBidi"/>
        </w:rPr>
        <w:t xml:space="preserve">The role of a leader, of course, must really have the competence or ability that is qualified so that the organization can run dynamically, especially when there are changes in the organizational environment that can have an impact directly or indirectly on the organization itself. Therefore, a strategy is needed by the leader in the organization in addition to the competencies that a leader must have, namely change management which includes its functions while adhering to the principles of effective leadership. This is done in anticipation of the impact of changes in the organizational environment, so that it does not threaten the integrity of the organization and can still synergize with these changes </w:t>
      </w:r>
      <w:r w:rsidRPr="000A1C9B">
        <w:rPr>
          <w:rFonts w:ascii="Book Antiqua" w:eastAsiaTheme="minorEastAsia" w:hAnsi="Book Antiqua" w:cstheme="majorBidi"/>
        </w:rPr>
        <w:fldChar w:fldCharType="begin"/>
      </w:r>
      <w:r w:rsidRPr="000A1C9B">
        <w:rPr>
          <w:rFonts w:ascii="Book Antiqua" w:eastAsiaTheme="minorEastAsia" w:hAnsi="Book Antiqua" w:cstheme="majorBidi"/>
        </w:rPr>
        <w:instrText xml:space="preserve"> ADDIN ZOTERO_ITEM CSL_CITATION {"citationID":"fKruS2EX","properties":{"formattedCitation":"(Devi dan Subiyantoro 2021b)","plainCitation":"(Devi dan Subiyantoro 2021b)","noteIndex":0},"citationItems":[{"id":1297,"uris":["http://zotero.org/users/6485117/items/2NDZ4HEF"],"itemData":{"id":1297,"type":"article-journal","container-title":"Nidhomul Haq: Jurnal Manajemen Pendidikan Islam","issue":"1","page":"14–26","source":"Google Scholar","title":"Implementation of Democratic Leadership Style and Transformational Head of Madrasah in Improving The Quality","volume":"6","author":[{"family":"Devi","given":"Aulia Diana"},{"family":"Subiyantoro","given":"Subiyantoro"}],"issued":{"date-parts":[["2021"]]}}}],"schema":"https://github.com/citation-style-language/schema/raw/master/csl-citation.json"} </w:instrText>
      </w:r>
      <w:r w:rsidRPr="000A1C9B">
        <w:rPr>
          <w:rFonts w:ascii="Book Antiqua" w:eastAsiaTheme="minorEastAsia" w:hAnsi="Book Antiqua" w:cstheme="majorBidi"/>
        </w:rPr>
        <w:fldChar w:fldCharType="separate"/>
      </w:r>
      <w:r w:rsidRPr="000A1C9B">
        <w:rPr>
          <w:rFonts w:ascii="Book Antiqua" w:eastAsiaTheme="minorEastAsia" w:hAnsi="Book Antiqua"/>
          <w:lang w:val="en"/>
        </w:rPr>
        <w:t xml:space="preserve">(Devi and Subiyantoro 2021b) </w:t>
      </w:r>
      <w:r w:rsidRPr="000A1C9B">
        <w:rPr>
          <w:rFonts w:ascii="Book Antiqua" w:eastAsiaTheme="minorEastAsia" w:hAnsi="Book Antiqua" w:cstheme="majorBidi"/>
        </w:rPr>
        <w:fldChar w:fldCharType="end"/>
      </w:r>
      <w:r w:rsidRPr="000A1C9B">
        <w:rPr>
          <w:rFonts w:ascii="Book Antiqua" w:eastAsiaTheme="minorEastAsia" w:hAnsi="Book Antiqua" w:cstheme="majorBidi"/>
        </w:rPr>
        <w:t>.</w:t>
      </w:r>
    </w:p>
    <w:p w14:paraId="5CAD5BF6" w14:textId="77777777" w:rsidR="009C51B0" w:rsidRPr="000A1C9B" w:rsidRDefault="009C51B0" w:rsidP="009C51B0">
      <w:pPr>
        <w:spacing w:after="0" w:line="240" w:lineRule="auto"/>
        <w:ind w:firstLine="567"/>
        <w:contextualSpacing/>
        <w:jc w:val="both"/>
        <w:rPr>
          <w:rFonts w:ascii="Book Antiqua" w:eastAsiaTheme="minorEastAsia" w:hAnsi="Book Antiqua" w:cstheme="majorBidi"/>
        </w:rPr>
      </w:pPr>
      <w:r w:rsidRPr="000A1C9B">
        <w:rPr>
          <w:rFonts w:ascii="Book Antiqua" w:eastAsiaTheme="minorEastAsia" w:hAnsi="Book Antiqua" w:cstheme="majorBidi"/>
        </w:rPr>
        <w:t xml:space="preserve">An organization that makes changes can basically be classified based on the impact on the organization, which is divided into two categories. The first is the organization implementing operational changes. Operational changes have an impact on changes in the operationalization system. Usually these changes are partial and have little effect on divisions or other units within the organization. The second is strategic change. This typology of change has a broad impact and requires support from all parties in the organization. This strategic change requires integrated coordination of all components in the organization. Several kinds of strategic changes faced by an organization include </w:t>
      </w:r>
      <w:r w:rsidRPr="000A1C9B">
        <w:rPr>
          <w:rFonts w:ascii="Book Antiqua" w:eastAsiaTheme="minorEastAsia" w:hAnsi="Book Antiqua" w:cstheme="majorBidi"/>
        </w:rPr>
        <w:fldChar w:fldCharType="begin"/>
      </w:r>
      <w:r w:rsidRPr="000A1C9B">
        <w:rPr>
          <w:rFonts w:ascii="Book Antiqua" w:eastAsiaTheme="minorEastAsia" w:hAnsi="Book Antiqua" w:cstheme="majorBidi"/>
        </w:rPr>
        <w:instrText xml:space="preserve"> ADDIN ZOTERO_ITEM CSL_CITATION {"citationID":"c3Za5QnJ","properties":{"formattedCitation":"(Khamdani 2014)","plainCitation":"(Khamdani 2014)","noteIndex":0},"citationItems":[{"id":1306,"uris":["http://zotero.org/users/6485117/items/VR4BFQ3R"],"itemData":{"id":1306,"type":"article-journal","container-title":"Madaniyah","issue":"2","page":"259–276","source":"Google Scholar","title":"Kepemimpinan dan Pendidikan Islam","volume":"4","author":[{"family":"Khamdani","given":"Puji"}],"issued":{"date-parts":[["2014"]]}}}],"schema":"https://github.com/citation-style-language/schema/raw/master/csl-citation.json"} </w:instrText>
      </w:r>
      <w:r w:rsidRPr="000A1C9B">
        <w:rPr>
          <w:rFonts w:ascii="Book Antiqua" w:eastAsiaTheme="minorEastAsia" w:hAnsi="Book Antiqua" w:cstheme="majorBidi"/>
        </w:rPr>
        <w:fldChar w:fldCharType="separate"/>
      </w:r>
      <w:r w:rsidRPr="000A1C9B">
        <w:rPr>
          <w:rFonts w:ascii="Book Antiqua" w:eastAsiaTheme="minorEastAsia" w:hAnsi="Book Antiqua"/>
          <w:lang w:val="en"/>
        </w:rPr>
        <w:t xml:space="preserve">(Khamdani 2014) </w:t>
      </w:r>
      <w:r w:rsidRPr="000A1C9B">
        <w:rPr>
          <w:rFonts w:ascii="Book Antiqua" w:eastAsiaTheme="minorEastAsia" w:hAnsi="Book Antiqua" w:cstheme="majorBidi"/>
        </w:rPr>
        <w:fldChar w:fldCharType="end"/>
      </w:r>
      <w:r w:rsidRPr="000A1C9B">
        <w:rPr>
          <w:rFonts w:ascii="Book Antiqua" w:eastAsiaTheme="minorEastAsia" w:hAnsi="Book Antiqua" w:cstheme="majorBidi"/>
        </w:rPr>
        <w:t>:</w:t>
      </w:r>
    </w:p>
    <w:p w14:paraId="01ADD306" w14:textId="77777777" w:rsidR="009C51B0" w:rsidRPr="000A1C9B" w:rsidRDefault="009C51B0" w:rsidP="009C51B0">
      <w:pPr>
        <w:widowControl w:val="0"/>
        <w:numPr>
          <w:ilvl w:val="1"/>
          <w:numId w:val="1"/>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Changes in the culture and basic values of the organization. An organization that will carry out cultural change as its target component must involve all parties in the organization.</w:t>
      </w:r>
    </w:p>
    <w:p w14:paraId="04853AD1" w14:textId="77777777" w:rsidR="009C51B0" w:rsidRPr="000A1C9B" w:rsidRDefault="009C51B0" w:rsidP="009C51B0">
      <w:pPr>
        <w:widowControl w:val="0"/>
        <w:numPr>
          <w:ilvl w:val="1"/>
          <w:numId w:val="1"/>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Changes in the direction/focus of educational institutions. Changes in the focus of educational institutions can be in the form of switching strategies or actually leaving the old strategy and switching to a completely new strategy.</w:t>
      </w:r>
    </w:p>
    <w:p w14:paraId="062E08CC" w14:textId="77777777" w:rsidR="009C51B0" w:rsidRPr="000A1C9B" w:rsidRDefault="009C51B0" w:rsidP="009C51B0">
      <w:pPr>
        <w:widowControl w:val="0"/>
        <w:numPr>
          <w:ilvl w:val="1"/>
          <w:numId w:val="1"/>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Changes in work methods to increase efficiency, increase productivity or utilize new resources.</w:t>
      </w:r>
    </w:p>
    <w:p w14:paraId="2F142C4E" w14:textId="77777777" w:rsidR="009C51B0" w:rsidRPr="000A1C9B" w:rsidRDefault="009C51B0" w:rsidP="009C51B0">
      <w:pPr>
        <w:spacing w:after="0" w:line="240" w:lineRule="auto"/>
        <w:ind w:firstLine="567"/>
        <w:contextualSpacing/>
        <w:jc w:val="both"/>
        <w:rPr>
          <w:rFonts w:ascii="Book Antiqua" w:eastAsiaTheme="minorEastAsia" w:hAnsi="Book Antiqua" w:cstheme="majorBidi"/>
        </w:rPr>
      </w:pPr>
      <w:r w:rsidRPr="000A1C9B">
        <w:rPr>
          <w:rFonts w:ascii="Book Antiqua" w:eastAsiaTheme="minorEastAsia" w:hAnsi="Book Antiqua" w:cstheme="majorBidi"/>
        </w:rPr>
        <w:t xml:space="preserve">Nadler and Michael L. Tushman in Winardi developed an instructive typology of organizational change into four types of organizational change, namely </w:t>
      </w:r>
      <w:r w:rsidRPr="000A1C9B">
        <w:rPr>
          <w:rFonts w:ascii="Book Antiqua" w:eastAsiaTheme="minorEastAsia" w:hAnsi="Book Antiqua" w:cstheme="majorBidi"/>
        </w:rPr>
        <w:fldChar w:fldCharType="begin"/>
      </w:r>
      <w:r w:rsidRPr="000A1C9B">
        <w:rPr>
          <w:rFonts w:ascii="Book Antiqua" w:eastAsiaTheme="minorEastAsia" w:hAnsi="Book Antiqua" w:cstheme="majorBidi"/>
        </w:rPr>
        <w:instrText xml:space="preserve"> ADDIN ZOTERO_ITEM CSL_CITATION {"citationID":"grypKsB7","properties":{"formattedCitation":"(Azhar 2017)","plainCitation":"(Azhar 2017)","noteIndex":0},"citationItems":[{"id":1303,"uris":["http://zotero.org/users/6485117/items/349CE3ZV"],"itemData":{"id":1303,"type":"article-journal","container-title":"Tarjih: Jurnal Tarjih Dan Pengembangan Pemikiran Islam","issue":"1","page":"1–18","source":"Google Scholar","title":"Manajemen pengembangan pendidikan Islam perspektif al-Quran","volume":"14","author":[{"family":"Azhar","given":"Chusnul"}],"issued":{"date-parts":[["2017"]]}}}],"schema":"https://github.com/citation-style-language/schema/raw/master/csl-citation.json"} </w:instrText>
      </w:r>
      <w:r w:rsidRPr="000A1C9B">
        <w:rPr>
          <w:rFonts w:ascii="Book Antiqua" w:eastAsiaTheme="minorEastAsia" w:hAnsi="Book Antiqua" w:cstheme="majorBidi"/>
        </w:rPr>
        <w:fldChar w:fldCharType="separate"/>
      </w:r>
      <w:r w:rsidRPr="000A1C9B">
        <w:rPr>
          <w:rFonts w:ascii="Book Antiqua" w:eastAsiaTheme="minorEastAsia" w:hAnsi="Book Antiqua"/>
          <w:lang w:val="en"/>
        </w:rPr>
        <w:t xml:space="preserve">(Azhar 2017) </w:t>
      </w:r>
      <w:r w:rsidRPr="000A1C9B">
        <w:rPr>
          <w:rFonts w:ascii="Book Antiqua" w:eastAsiaTheme="minorEastAsia" w:hAnsi="Book Antiqua" w:cstheme="majorBidi"/>
        </w:rPr>
        <w:fldChar w:fldCharType="end"/>
      </w:r>
      <w:r w:rsidRPr="000A1C9B">
        <w:rPr>
          <w:rFonts w:ascii="Book Antiqua" w:eastAsiaTheme="minorEastAsia" w:hAnsi="Book Antiqua" w:cstheme="majorBidi"/>
        </w:rPr>
        <w:t>:</w:t>
      </w:r>
    </w:p>
    <w:p w14:paraId="33F46B61" w14:textId="77777777" w:rsidR="009C51B0" w:rsidRPr="000A1C9B" w:rsidRDefault="009C51B0" w:rsidP="009C51B0">
      <w:pPr>
        <w:widowControl w:val="0"/>
        <w:numPr>
          <w:ilvl w:val="0"/>
          <w:numId w:val="3"/>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Continuous improvement. Continuous improvement or preventive maintenance or in the Japanese concept is called "Kaizen". This improvement is the least risky type of change, is the least intense, and is the most common.</w:t>
      </w:r>
    </w:p>
    <w:p w14:paraId="42C84047" w14:textId="77777777" w:rsidR="009C51B0" w:rsidRPr="000A1C9B" w:rsidRDefault="009C51B0" w:rsidP="009C51B0">
      <w:pPr>
        <w:widowControl w:val="0"/>
        <w:numPr>
          <w:ilvl w:val="0"/>
          <w:numId w:val="3"/>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Adaptation. Adaptation includes changes that occur in the form of reactions to external problems, events or pressures faced by the organization concerned.</w:t>
      </w:r>
    </w:p>
    <w:p w14:paraId="1756CE0B" w14:textId="77777777" w:rsidR="009C51B0" w:rsidRPr="000A1C9B" w:rsidRDefault="009C51B0" w:rsidP="009C51B0">
      <w:pPr>
        <w:widowControl w:val="0"/>
        <w:numPr>
          <w:ilvl w:val="0"/>
          <w:numId w:val="3"/>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Re-Orientation. This type of change is anticipatory in nature, and its scope is strategic. Nadler and Tushman call "reorientation" changing the frame (frame bending) because the organization in question is significantly changed.</w:t>
      </w:r>
    </w:p>
    <w:p w14:paraId="782B4533" w14:textId="77777777" w:rsidR="009C51B0" w:rsidRPr="000A1C9B" w:rsidRDefault="009C51B0" w:rsidP="009C51B0">
      <w:pPr>
        <w:widowControl w:val="0"/>
        <w:numPr>
          <w:ilvl w:val="0"/>
          <w:numId w:val="3"/>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Re-Creation. Normal competitive pressures lead to a more intense and risky type of organizational change.</w:t>
      </w:r>
    </w:p>
    <w:p w14:paraId="2F0AA120" w14:textId="77777777" w:rsidR="009C51B0" w:rsidRPr="000A1C9B" w:rsidRDefault="009C51B0" w:rsidP="009C51B0">
      <w:pPr>
        <w:widowControl w:val="0"/>
        <w:spacing w:after="0" w:line="240" w:lineRule="auto"/>
        <w:ind w:firstLine="567"/>
        <w:jc w:val="both"/>
        <w:rPr>
          <w:rFonts w:ascii="Book Antiqua" w:eastAsia="SimSun" w:hAnsi="Book Antiqua" w:cstheme="majorBidi"/>
        </w:rPr>
      </w:pPr>
      <w:r w:rsidRPr="000A1C9B">
        <w:rPr>
          <w:rFonts w:ascii="Book Antiqua" w:eastAsia="SimSun" w:hAnsi="Book Antiqua" w:cstheme="majorBidi"/>
        </w:rPr>
        <w:t xml:space="preserve">Planned changes generally seek to achieve two types of outcomes. The first type is aimed at improving the ability of the organization concerned to deal with unplanned changes that it is currently facing. The changes that occur in this field, include among others: efforts to improve the effectiveness of information gathering and </w:t>
      </w:r>
      <w:r w:rsidRPr="000A1C9B">
        <w:rPr>
          <w:rFonts w:ascii="Book Antiqua" w:eastAsia="SimSun" w:hAnsi="Book Antiqua" w:cstheme="majorBidi"/>
          <w:i/>
          <w:iCs/>
        </w:rPr>
        <w:t xml:space="preserve">forecasting systems </w:t>
      </w:r>
      <w:r w:rsidRPr="000A1C9B">
        <w:rPr>
          <w:rFonts w:ascii="Book Antiqua" w:eastAsia="SimSun" w:hAnsi="Book Antiqua" w:cstheme="majorBidi"/>
        </w:rPr>
        <w:t>and the flexibility of the organization, in such a way, so that it can adapt to these changes in a timely manner and at the right time. appropriate.</w:t>
      </w:r>
    </w:p>
    <w:p w14:paraId="45D41C2C" w14:textId="77777777" w:rsidR="009C51B0" w:rsidRPr="000A1C9B" w:rsidRDefault="009C51B0" w:rsidP="009C51B0">
      <w:pPr>
        <w:widowControl w:val="0"/>
        <w:spacing w:after="0" w:line="240" w:lineRule="auto"/>
        <w:ind w:firstLine="567"/>
        <w:jc w:val="both"/>
        <w:rPr>
          <w:rFonts w:ascii="Book Antiqua" w:eastAsia="SimSun" w:hAnsi="Book Antiqua" w:cstheme="majorBidi"/>
        </w:rPr>
      </w:pPr>
      <w:r w:rsidRPr="000A1C9B">
        <w:rPr>
          <w:rFonts w:ascii="Book Antiqua" w:eastAsia="SimSun" w:hAnsi="Book Antiqua" w:cstheme="majorBidi"/>
        </w:rPr>
        <w:t xml:space="preserve">The second type of planned planning is aimed at changing the behavior of members so that they become more effective contributors to the goals of the organization in question. Changes in this category include: efforts to create new attitudes, new values, and ways of visualizing the organization and the roles of members in it as well as providing training to increase the productivity of interpersonal relationships and the achievement of creative contributions </w:t>
      </w:r>
      <w:r w:rsidRPr="000A1C9B">
        <w:rPr>
          <w:rFonts w:ascii="Book Antiqua" w:eastAsia="SimSun" w:hAnsi="Book Antiqua" w:cstheme="majorBidi"/>
        </w:rPr>
        <w:fldChar w:fldCharType="begin"/>
      </w:r>
      <w:r w:rsidRPr="000A1C9B">
        <w:rPr>
          <w:rFonts w:ascii="Book Antiqua" w:eastAsia="SimSun" w:hAnsi="Book Antiqua" w:cstheme="majorBidi"/>
        </w:rPr>
        <w:instrText xml:space="preserve"> ADDIN ZOTERO_ITEM CSL_CITATION {"citationID":"Bi8brQm0","properties":{"formattedCitation":"(Devi 2021)","plainCitation":"(Devi 2021)","noteIndex":0},"citationItems":[{"id":1296,"uris":["http://zotero.org/users/6485117/items/AN7WXI9V"],"itemData":{"id":1296,"type":"article-journal","container-title":"AL-FAHIM: Jurnal Manajemen Pendidikan Islam","issue":"1","page":"1–13","source":"Google Scholar","title":"Analisis Mutu dan Kualitas Input-Proses-Output Pendidikan di MAN 1 Tulang Bawang Barat","volume":"3","author":[{"family":"Devi","given":"Aulia Diana"}],"issued":{"date-parts":[["2021"]]}}}],"schema":"https://github.com/citation-style-language/schema/raw/master/csl-citation.json"} </w:instrText>
      </w:r>
      <w:r w:rsidRPr="000A1C9B">
        <w:rPr>
          <w:rFonts w:ascii="Book Antiqua" w:eastAsia="SimSun" w:hAnsi="Book Antiqua" w:cstheme="majorBidi"/>
        </w:rPr>
        <w:fldChar w:fldCharType="separate"/>
      </w:r>
      <w:r w:rsidRPr="000A1C9B">
        <w:rPr>
          <w:rFonts w:ascii="Book Antiqua" w:eastAsia="SimSun" w:hAnsi="Book Antiqua" w:cs="Times New Roman"/>
        </w:rPr>
        <w:t xml:space="preserve">(Devi 2021 ) </w:t>
      </w:r>
      <w:r w:rsidRPr="000A1C9B">
        <w:rPr>
          <w:rFonts w:ascii="Book Antiqua" w:eastAsia="SimSun" w:hAnsi="Book Antiqua" w:cstheme="majorBidi"/>
        </w:rPr>
        <w:fldChar w:fldCharType="end"/>
      </w:r>
      <w:r w:rsidRPr="000A1C9B">
        <w:rPr>
          <w:rFonts w:ascii="Book Antiqua" w:eastAsia="SimSun" w:hAnsi="Book Antiqua" w:cstheme="majorBidi"/>
        </w:rPr>
        <w:t>.</w:t>
      </w:r>
    </w:p>
    <w:p w14:paraId="75498BC3" w14:textId="77777777" w:rsidR="009C51B0" w:rsidRPr="000A1C9B" w:rsidRDefault="009C51B0" w:rsidP="009C51B0">
      <w:pPr>
        <w:widowControl w:val="0"/>
        <w:spacing w:after="0" w:line="240" w:lineRule="auto"/>
        <w:ind w:firstLine="567"/>
        <w:jc w:val="both"/>
        <w:rPr>
          <w:rFonts w:ascii="Book Antiqua" w:eastAsia="SimSun" w:hAnsi="Book Antiqua" w:cstheme="majorBidi"/>
        </w:rPr>
      </w:pPr>
      <w:r w:rsidRPr="000A1C9B">
        <w:rPr>
          <w:rFonts w:ascii="Book Antiqua" w:eastAsia="SimSun" w:hAnsi="Book Antiqua" w:cstheme="majorBidi"/>
        </w:rPr>
        <w:t xml:space="preserve">There are several alternative approaches to change management. According to Gibson, there are 3 alternative approaches to change management and organizational development, namely </w:t>
      </w:r>
      <w:r w:rsidRPr="000A1C9B">
        <w:rPr>
          <w:rFonts w:ascii="Book Antiqua" w:eastAsia="SimSun" w:hAnsi="Book Antiqua" w:cstheme="majorBidi"/>
        </w:rPr>
        <w:fldChar w:fldCharType="begin"/>
      </w:r>
      <w:r w:rsidRPr="000A1C9B">
        <w:rPr>
          <w:rFonts w:ascii="Book Antiqua" w:eastAsia="SimSun" w:hAnsi="Book Antiqua" w:cstheme="majorBidi"/>
        </w:rPr>
        <w:instrText xml:space="preserve"> ADDIN ZOTERO_ITEM CSL_CITATION {"citationID":"zxFDMU34","properties":{"formattedCitation":"(Sagala 2015; 2015)","plainCitation":"(Sagala 2015; 2015)","noteIndex":0},"citationItems":[{"id":1299,"uris":["http://zotero.org/users/6485117/items/7W4S3XSU"],"itemData":{"id":1299,"type":"article-journal","container-title":"Jurnal Tarbiyah","issue":"2","source":"Google Scholar","title":"Manajemen Dan Kepemimpinan Pendidikan Pondok Pesantren","volume":"22","author":[{"family":"Sagala","given":"Syaiful"}],"issued":{"date-parts":[["2015"]]}}},{"id":1299,"uris":["http://zotero.org/users/6485117/items/7W4S3XSU"],"itemData":{"id":1299,"type":"article-journal","container-title":"Jurnal Tarbiyah","issue":"2","source":"Google Scholar","title":"Manajemen Dan Kepemimpinan Pendidikan Pondok Pesantren","volume":"22","author":[{"family":"Sagala","given":"Syaiful"}],"issued":{"date-parts":[["2015"]]}}}],"schema":"https://github.com/citation-style-language/schema/raw/master/csl-citation.json"} </w:instrText>
      </w:r>
      <w:r w:rsidRPr="000A1C9B">
        <w:rPr>
          <w:rFonts w:ascii="Book Antiqua" w:eastAsia="SimSun" w:hAnsi="Book Antiqua" w:cstheme="majorBidi"/>
        </w:rPr>
        <w:fldChar w:fldCharType="separate"/>
      </w:r>
      <w:r w:rsidRPr="000A1C9B">
        <w:rPr>
          <w:rFonts w:ascii="Book Antiqua" w:eastAsia="SimSun" w:hAnsi="Book Antiqua" w:cs="Times New Roman"/>
          <w:lang w:val="en"/>
        </w:rPr>
        <w:t xml:space="preserve">(Sagala 2015; 2015) </w:t>
      </w:r>
      <w:r w:rsidRPr="000A1C9B">
        <w:rPr>
          <w:rFonts w:ascii="Book Antiqua" w:eastAsia="SimSun" w:hAnsi="Book Antiqua" w:cstheme="majorBidi"/>
        </w:rPr>
        <w:fldChar w:fldCharType="end"/>
      </w:r>
      <w:r w:rsidRPr="000A1C9B">
        <w:rPr>
          <w:rFonts w:ascii="Book Antiqua" w:eastAsia="SimSun" w:hAnsi="Book Antiqua" w:cstheme="majorBidi"/>
        </w:rPr>
        <w:t>:</w:t>
      </w:r>
    </w:p>
    <w:p w14:paraId="2183B87E" w14:textId="77777777" w:rsidR="009C51B0" w:rsidRPr="000A1C9B" w:rsidRDefault="009C51B0" w:rsidP="009C51B0">
      <w:pPr>
        <w:widowControl w:val="0"/>
        <w:numPr>
          <w:ilvl w:val="0"/>
          <w:numId w:val="2"/>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Power (Power). The application of power to bring about change has implications for the use of coercion. By exercising power a manager can coerce non-managers to change direction as desired. A manager or leader can support the occurrence of adequate influence in the organization, so that it will have a firm stance on how organizational change and development is carried out which will involve every individual or group whether they agree or not.</w:t>
      </w:r>
    </w:p>
    <w:p w14:paraId="55498EF7" w14:textId="77777777" w:rsidR="009C51B0" w:rsidRPr="000A1C9B" w:rsidRDefault="009C51B0" w:rsidP="009C51B0">
      <w:pPr>
        <w:widowControl w:val="0"/>
        <w:numPr>
          <w:ilvl w:val="0"/>
          <w:numId w:val="2"/>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Reason (Reason). A leader uses this alternative by stating the right reasons why the organization must change and why the organization must be developed. Reasonable data and explanations are very important for individuals and groups in the organization to be actively involved in change and development of the organization.</w:t>
      </w:r>
    </w:p>
    <w:p w14:paraId="01FE87BB" w14:textId="77777777" w:rsidR="009C51B0" w:rsidRPr="000A1C9B" w:rsidRDefault="009C51B0" w:rsidP="009C51B0">
      <w:pPr>
        <w:widowControl w:val="0"/>
        <w:numPr>
          <w:ilvl w:val="0"/>
          <w:numId w:val="2"/>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 xml:space="preserve">Reeducation (Reeducation). The </w:t>
      </w:r>
      <w:r w:rsidRPr="000A1C9B">
        <w:rPr>
          <w:rFonts w:ascii="Book Antiqua" w:eastAsiaTheme="minorEastAsia" w:hAnsi="Book Antiqua" w:cstheme="majorBidi"/>
          <w:i/>
          <w:iCs/>
        </w:rPr>
        <w:t xml:space="preserve">middle range approach </w:t>
      </w:r>
      <w:r w:rsidRPr="000A1C9B">
        <w:rPr>
          <w:rFonts w:ascii="Book Antiqua" w:eastAsiaTheme="minorEastAsia" w:hAnsi="Book Antiqua" w:cstheme="majorBidi"/>
        </w:rPr>
        <w:t>is based on re-education to improve organizational functions. Re-education implies that neither power nor reason brings the desired change. According to Kurt Lewin that for organizational change to be successful, it must follow three steps, namely (1) thawing the status quo, (2) movement to a new state, and (3) re-freezing new changes to make them permanent.</w:t>
      </w:r>
    </w:p>
    <w:p w14:paraId="1CA9B6ED" w14:textId="77777777" w:rsidR="009C51B0" w:rsidRPr="000A1C9B" w:rsidRDefault="009C51B0" w:rsidP="009C51B0">
      <w:pPr>
        <w:widowControl w:val="0"/>
        <w:spacing w:after="0" w:line="240" w:lineRule="auto"/>
        <w:ind w:firstLine="567"/>
        <w:jc w:val="both"/>
        <w:rPr>
          <w:rFonts w:ascii="Book Antiqua" w:eastAsia="SimSun" w:hAnsi="Book Antiqua" w:cstheme="majorBidi"/>
        </w:rPr>
      </w:pPr>
    </w:p>
    <w:p w14:paraId="35DB5919" w14:textId="77777777" w:rsidR="009C51B0" w:rsidRPr="000A1C9B" w:rsidRDefault="009C51B0" w:rsidP="00821305">
      <w:pPr>
        <w:widowControl w:val="0"/>
        <w:spacing w:after="0" w:line="240" w:lineRule="auto"/>
        <w:jc w:val="both"/>
        <w:rPr>
          <w:rFonts w:ascii="Book Antiqua" w:eastAsia="SimSun" w:hAnsi="Book Antiqua" w:cstheme="majorBidi"/>
          <w:b/>
          <w:bCs/>
        </w:rPr>
      </w:pPr>
      <w:r w:rsidRPr="000A1C9B">
        <w:rPr>
          <w:rFonts w:ascii="Book Antiqua" w:eastAsia="SimSun" w:hAnsi="Book Antiqua" w:cstheme="majorBidi"/>
          <w:b/>
          <w:bCs/>
        </w:rPr>
        <w:t>Cadreization or Transfer of Generations in Islamic Education</w:t>
      </w:r>
    </w:p>
    <w:p w14:paraId="3AF5EB00" w14:textId="77777777" w:rsidR="009C51B0" w:rsidRPr="000A1C9B" w:rsidRDefault="009C51B0" w:rsidP="00821305">
      <w:pPr>
        <w:spacing w:after="0" w:line="240" w:lineRule="auto"/>
        <w:ind w:firstLine="567"/>
        <w:contextualSpacing/>
        <w:jc w:val="both"/>
        <w:rPr>
          <w:rFonts w:ascii="Book Antiqua" w:eastAsiaTheme="minorEastAsia" w:hAnsi="Book Antiqua" w:cstheme="majorBidi"/>
        </w:rPr>
      </w:pPr>
      <w:r w:rsidRPr="000A1C9B">
        <w:rPr>
          <w:rFonts w:ascii="Book Antiqua" w:eastAsiaTheme="minorEastAsia" w:hAnsi="Book Antiqua" w:cstheme="majorBidi"/>
        </w:rPr>
        <w:t xml:space="preserve">In the Big Indonesian Dictionary, the term cadre is someone who is expected to play an important role in government, parties and so on. Meanwhile, regeneration or cadre means the process, method, act of educating or forming someone into a cadre </w:t>
      </w:r>
      <w:r w:rsidRPr="000A1C9B">
        <w:rPr>
          <w:rFonts w:ascii="Book Antiqua" w:eastAsiaTheme="minorEastAsia" w:hAnsi="Book Antiqua" w:cstheme="majorBidi"/>
        </w:rPr>
        <w:fldChar w:fldCharType="begin"/>
      </w:r>
      <w:r w:rsidRPr="000A1C9B">
        <w:rPr>
          <w:rFonts w:ascii="Book Antiqua" w:eastAsiaTheme="minorEastAsia" w:hAnsi="Book Antiqua" w:cstheme="majorBidi"/>
        </w:rPr>
        <w:instrText xml:space="preserve"> ADDIN ZOTERO_ITEM CSL_CITATION {"citationID":"e9mp8ZDO","properties":{"formattedCitation":"(Warisno 2020)","plainCitation":"(Warisno 2020)","noteIndex":0},"citationItems":[{"id":1324,"uris":["http://zotero.org/users/6485117/items/GY56ADE9"],"itemData":{"id":1324,"type":"article-journal","container-title":"Ar-Raniry, International Journal of Islamic Studies","issue":"1","page":"1–12","source":"Google Scholar","title":"Implementing A Quality Learning In Schools","volume":"5","author":[{"family":"Warisno","given":"Andi"}],"issued":{"date-parts":[["2020"]]}}}],"schema":"https://github.com/citation-style-language/schema/raw/master/csl-citation.json"} </w:instrText>
      </w:r>
      <w:r w:rsidRPr="000A1C9B">
        <w:rPr>
          <w:rFonts w:ascii="Book Antiqua" w:eastAsiaTheme="minorEastAsia" w:hAnsi="Book Antiqua" w:cstheme="majorBidi"/>
        </w:rPr>
        <w:fldChar w:fldCharType="separate"/>
      </w:r>
      <w:r w:rsidRPr="000A1C9B">
        <w:rPr>
          <w:rFonts w:ascii="Book Antiqua" w:eastAsiaTheme="minorEastAsia" w:hAnsi="Book Antiqua"/>
          <w:lang w:val="en"/>
        </w:rPr>
        <w:t xml:space="preserve">(Warisno 2020) </w:t>
      </w:r>
      <w:r w:rsidRPr="000A1C9B">
        <w:rPr>
          <w:rFonts w:ascii="Book Antiqua" w:eastAsiaTheme="minorEastAsia" w:hAnsi="Book Antiqua" w:cstheme="majorBidi"/>
        </w:rPr>
        <w:fldChar w:fldCharType="end"/>
      </w:r>
      <w:r w:rsidRPr="000A1C9B">
        <w:rPr>
          <w:rFonts w:ascii="Book Antiqua" w:eastAsiaTheme="minorEastAsia" w:hAnsi="Book Antiqua" w:cstheme="majorBidi"/>
        </w:rPr>
        <w:t xml:space="preserve">. In Capita Selecta 2, former Prime Minister of Indonesia during the Old Order era, Muhammad Natsir emphasized the importance of cadre formation. According to him, a leader must be aware that his leadership period will end. The position will be replaced by a new person. Therefore, during a leadership period, a leader must prepare cadres to replace him later </w:t>
      </w:r>
      <w:r w:rsidRPr="000A1C9B">
        <w:rPr>
          <w:rFonts w:ascii="Book Antiqua" w:eastAsiaTheme="minorEastAsia" w:hAnsi="Book Antiqua" w:cstheme="majorBidi"/>
        </w:rPr>
        <w:fldChar w:fldCharType="begin"/>
      </w:r>
      <w:r w:rsidRPr="000A1C9B">
        <w:rPr>
          <w:rFonts w:ascii="Book Antiqua" w:eastAsiaTheme="minorEastAsia" w:hAnsi="Book Antiqua" w:cstheme="majorBidi"/>
        </w:rPr>
        <w:instrText xml:space="preserve"> ADDIN ZOTERO_ITEM CSL_CITATION {"citationID":"7aq75hw3","properties":{"formattedCitation":"(Juhji dkk. 2020)","plainCitation":"(Juhji dkk. 2020)","noteIndex":0},"citationItems":[{"id":1312,"uris":["http://zotero.org/users/6485117/items/J7R56DWS"],"itemData":{"id":1312,"type":"article-journal","container-title":"Jurnal Literasi Pendidikan Nusantara","issue":"2","page":"111–124","source":"Google Scholar","title":"Pengertian, Ruang Lingkup Manajemen, dan Kepemimpinan Pendidikan Islam","volume":"1","author":[{"family":"Juhji","given":"Juhji"},{"family":"Wahyudin","given":"Wawan"},{"family":"Muslihah","given":"Eneng"},{"family":"Suryapermana","given":"Nana"}],"issued":{"date-parts":[["2020"]]}}}],"schema":"https://github.com/citation-style-language/schema/raw/master/csl-citation.json"} </w:instrText>
      </w:r>
      <w:r w:rsidRPr="000A1C9B">
        <w:rPr>
          <w:rFonts w:ascii="Book Antiqua" w:eastAsiaTheme="minorEastAsia" w:hAnsi="Book Antiqua" w:cstheme="majorBidi"/>
        </w:rPr>
        <w:fldChar w:fldCharType="separate"/>
      </w:r>
      <w:r w:rsidRPr="000A1C9B">
        <w:rPr>
          <w:rFonts w:ascii="Book Antiqua" w:eastAsiaTheme="minorEastAsia" w:hAnsi="Book Antiqua"/>
        </w:rPr>
        <w:t xml:space="preserve">(Juhji et al. 2020) </w:t>
      </w:r>
      <w:r w:rsidRPr="000A1C9B">
        <w:rPr>
          <w:rFonts w:ascii="Book Antiqua" w:eastAsiaTheme="minorEastAsia" w:hAnsi="Book Antiqua" w:cstheme="majorBidi"/>
        </w:rPr>
        <w:fldChar w:fldCharType="end"/>
      </w:r>
      <w:r w:rsidRPr="000A1C9B">
        <w:rPr>
          <w:rFonts w:ascii="Book Antiqua" w:eastAsiaTheme="minorEastAsia" w:hAnsi="Book Antiqua" w:cstheme="majorBidi"/>
        </w:rPr>
        <w:t>.</w:t>
      </w:r>
    </w:p>
    <w:p w14:paraId="07452D74" w14:textId="77777777" w:rsidR="009C51B0" w:rsidRPr="000A1C9B" w:rsidRDefault="009C51B0" w:rsidP="009C51B0">
      <w:pPr>
        <w:widowControl w:val="0"/>
        <w:spacing w:after="0" w:line="240" w:lineRule="auto"/>
        <w:ind w:firstLine="709"/>
        <w:jc w:val="both"/>
        <w:rPr>
          <w:rFonts w:ascii="Book Antiqua" w:eastAsia="SimSun" w:hAnsi="Book Antiqua" w:cstheme="majorBidi"/>
        </w:rPr>
      </w:pPr>
      <w:r w:rsidRPr="000A1C9B">
        <w:rPr>
          <w:rFonts w:ascii="Book Antiqua" w:eastAsia="SimSun" w:hAnsi="Book Antiqua" w:cstheme="majorBidi"/>
        </w:rPr>
        <w:t xml:space="preserve">In addition, for an organization regeneration is important because it relates to the sustainability of an organization. There are at least three functions of this regeneration, including </w:t>
      </w:r>
      <w:r w:rsidRPr="000A1C9B">
        <w:rPr>
          <w:rFonts w:ascii="Book Antiqua" w:eastAsia="SimSun" w:hAnsi="Book Antiqua" w:cstheme="majorBidi"/>
        </w:rPr>
        <w:fldChar w:fldCharType="begin"/>
      </w:r>
      <w:r w:rsidRPr="000A1C9B">
        <w:rPr>
          <w:rFonts w:ascii="Book Antiqua" w:eastAsia="SimSun" w:hAnsi="Book Antiqua" w:cstheme="majorBidi"/>
        </w:rPr>
        <w:instrText xml:space="preserve"> ADDIN ZOTERO_ITEM CSL_CITATION {"citationID":"ELTwIwHZ","properties":{"formattedCitation":"(Syadzili 2018)","plainCitation":"(Syadzili 2018)","noteIndex":0},"citationItems":[{"id":1315,"uris":["http://zotero.org/users/6485117/items/B28B2N5R"],"itemData":{"id":1315,"type":"article-journal","container-title":"Cendekia: Jurnal Studi Keislaman","issue":"2","page":"127–136","source":"Google Scholar","title":"Model kepemimpinan dan pengembangan potensi pemimpin pendidikan Islam","volume":"4","author":[{"family":"Syadzili","given":"Muhamad Fatih Rusydi"}],"issued":{"date-parts":[["2018"]]}}}],"schema":"https://github.com/citation-style-language/schema/raw/master/csl-citation.json"} </w:instrText>
      </w:r>
      <w:r w:rsidRPr="000A1C9B">
        <w:rPr>
          <w:rFonts w:ascii="Book Antiqua" w:eastAsia="SimSun" w:hAnsi="Book Antiqua" w:cstheme="majorBidi"/>
        </w:rPr>
        <w:fldChar w:fldCharType="separate"/>
      </w:r>
      <w:r w:rsidRPr="000A1C9B">
        <w:rPr>
          <w:rFonts w:ascii="Book Antiqua" w:eastAsia="SimSun" w:hAnsi="Book Antiqua" w:cs="Times New Roman"/>
          <w:lang w:val="en"/>
        </w:rPr>
        <w:t xml:space="preserve">(Syadzili 2018) </w:t>
      </w:r>
      <w:r w:rsidRPr="000A1C9B">
        <w:rPr>
          <w:rFonts w:ascii="Book Antiqua" w:eastAsia="SimSun" w:hAnsi="Book Antiqua" w:cstheme="majorBidi"/>
        </w:rPr>
        <w:fldChar w:fldCharType="end"/>
      </w:r>
      <w:r w:rsidRPr="000A1C9B">
        <w:rPr>
          <w:rFonts w:ascii="Book Antiqua" w:eastAsia="SimSun" w:hAnsi="Book Antiqua" w:cstheme="majorBidi"/>
        </w:rPr>
        <w:t>: First, the inheritance of good organizational values. In the regeneration process there is a transfer of organizational values and principles. Whether it's the values contained in organizational rules or unwritten values in the form of culture or culture within the organization. Second, guarantee the sustainability of the organization. In accordance with the function of regeneration as a guarantee of organizational sustainability, the main role of regeneration is. In an organization, human resources are the most urgent and dynamic resource because over time there are many changes, demands and challenges. Particularly in regeneration and improving the quality of human resources. Third, learning facilities for new cadres. Regeneration is a facility to learn new things that are not yet known. This is part of the essence of education, where what we know is that education is a process whereby those who don't know become known, those who are not good become good, those who are immature become adults, resulting in changes in thinking, character and behavior.</w:t>
      </w:r>
    </w:p>
    <w:p w14:paraId="03ED7570" w14:textId="77777777" w:rsidR="009C51B0" w:rsidRPr="000A1C9B" w:rsidRDefault="009C51B0" w:rsidP="009C51B0">
      <w:pPr>
        <w:widowControl w:val="0"/>
        <w:spacing w:after="0" w:line="240" w:lineRule="auto"/>
        <w:jc w:val="both"/>
        <w:rPr>
          <w:rFonts w:ascii="Book Antiqua" w:eastAsia="SimSun" w:hAnsi="Book Antiqua" w:cstheme="majorBidi"/>
          <w:b/>
          <w:bCs/>
        </w:rPr>
      </w:pPr>
    </w:p>
    <w:p w14:paraId="47BF094D" w14:textId="77777777" w:rsidR="009C51B0" w:rsidRPr="000A1C9B" w:rsidRDefault="009C51B0" w:rsidP="009C51B0">
      <w:pPr>
        <w:widowControl w:val="0"/>
        <w:spacing w:after="0" w:line="240" w:lineRule="auto"/>
        <w:jc w:val="both"/>
        <w:rPr>
          <w:rFonts w:ascii="Book Antiqua" w:eastAsia="SimSun" w:hAnsi="Book Antiqua" w:cstheme="majorBidi"/>
          <w:b/>
          <w:bCs/>
        </w:rPr>
      </w:pPr>
      <w:r w:rsidRPr="000A1C9B">
        <w:rPr>
          <w:rFonts w:ascii="Book Antiqua" w:eastAsia="SimSun" w:hAnsi="Book Antiqua" w:cstheme="majorBidi"/>
          <w:b/>
          <w:bCs/>
        </w:rPr>
        <w:t>The role of regional, provincial and central position and ranking advisory bodies in Islamic education</w:t>
      </w:r>
    </w:p>
    <w:p w14:paraId="06D4B0FC" w14:textId="77777777" w:rsidR="009C51B0" w:rsidRPr="000A1C9B" w:rsidRDefault="009C51B0" w:rsidP="009C51B0">
      <w:pPr>
        <w:spacing w:after="0" w:line="240" w:lineRule="auto"/>
        <w:ind w:firstLine="567"/>
        <w:contextualSpacing/>
        <w:jc w:val="both"/>
        <w:rPr>
          <w:rFonts w:ascii="Book Antiqua" w:eastAsiaTheme="minorEastAsia" w:hAnsi="Book Antiqua" w:cstheme="majorBidi"/>
        </w:rPr>
      </w:pPr>
      <w:r w:rsidRPr="000A1C9B">
        <w:rPr>
          <w:rFonts w:ascii="Book Antiqua" w:eastAsiaTheme="minorEastAsia" w:hAnsi="Book Antiqua" w:cstheme="majorBidi"/>
        </w:rPr>
        <w:t xml:space="preserve">In the harvesting regulation No. 100 of 2000 concerning the appointment of civil servants in structural positions which in article 14 paragraph 1 states that to ensure quality and objectivity in the appointment, transfer and dismissal of civil servants in and from structural positions of Echelon II down in each agency a position consideration board is formed and rank which is then abbreviated as Baperjakat </w:t>
      </w:r>
      <w:r w:rsidRPr="000A1C9B">
        <w:rPr>
          <w:rFonts w:ascii="Book Antiqua" w:eastAsiaTheme="minorEastAsia" w:hAnsi="Book Antiqua" w:cstheme="majorBidi"/>
        </w:rPr>
        <w:fldChar w:fldCharType="begin"/>
      </w:r>
      <w:r w:rsidRPr="000A1C9B">
        <w:rPr>
          <w:rFonts w:ascii="Book Antiqua" w:eastAsiaTheme="minorEastAsia" w:hAnsi="Book Antiqua" w:cstheme="majorBidi"/>
        </w:rPr>
        <w:instrText xml:space="preserve"> ADDIN ZOTERO_ITEM CSL_CITATION {"citationID":"BcBzuWCF","properties":{"formattedCitation":"(Rahman 2018)","plainCitation":"(Rahman 2018)","noteIndex":0},"citationItems":[{"id":1318,"uris":["http://zotero.org/users/6485117/items/4FWHJVLP"],"itemData":{"id":1318,"type":"article-journal","container-title":"Jurnal Tarbiyatuna: Kajian Pendidikan Islam","issue":"1","page":"1–14","source":"Google Scholar","title":"Perkembangan lembaga pendidikan islam di indonesia","volume":"2","author":[{"family":"Rahman","given":"Kholilur"}],"issued":{"date-parts":[["2018"]]}}}],"schema":"https://github.com/citation-style-language/schema/raw/master/csl-citation.json"} </w:instrText>
      </w:r>
      <w:r w:rsidRPr="000A1C9B">
        <w:rPr>
          <w:rFonts w:ascii="Book Antiqua" w:eastAsiaTheme="minorEastAsia" w:hAnsi="Book Antiqua" w:cstheme="majorBidi"/>
        </w:rPr>
        <w:fldChar w:fldCharType="separate"/>
      </w:r>
      <w:r w:rsidRPr="000A1C9B">
        <w:rPr>
          <w:rFonts w:ascii="Book Antiqua" w:eastAsiaTheme="minorEastAsia" w:hAnsi="Book Antiqua"/>
          <w:lang w:val="en"/>
        </w:rPr>
        <w:t xml:space="preserve">(Rahman 2018) </w:t>
      </w:r>
      <w:r w:rsidRPr="000A1C9B">
        <w:rPr>
          <w:rFonts w:ascii="Book Antiqua" w:eastAsiaTheme="minorEastAsia" w:hAnsi="Book Antiqua" w:cstheme="majorBidi"/>
        </w:rPr>
        <w:fldChar w:fldCharType="end"/>
      </w:r>
      <w:r w:rsidRPr="000A1C9B">
        <w:rPr>
          <w:rFonts w:ascii="Book Antiqua" w:eastAsiaTheme="minorEastAsia" w:hAnsi="Book Antiqua" w:cstheme="majorBidi"/>
        </w:rPr>
        <w:t>.</w:t>
      </w:r>
    </w:p>
    <w:p w14:paraId="28965724" w14:textId="77777777" w:rsidR="009C51B0" w:rsidRPr="000A1C9B" w:rsidRDefault="009C51B0" w:rsidP="009C51B0">
      <w:pPr>
        <w:spacing w:after="0" w:line="240" w:lineRule="auto"/>
        <w:ind w:firstLine="567"/>
        <w:contextualSpacing/>
        <w:jc w:val="both"/>
        <w:rPr>
          <w:rFonts w:ascii="Book Antiqua" w:eastAsiaTheme="minorEastAsia" w:hAnsi="Book Antiqua" w:cstheme="majorBidi"/>
        </w:rPr>
      </w:pPr>
      <w:r w:rsidRPr="000A1C9B">
        <w:rPr>
          <w:rFonts w:ascii="Book Antiqua" w:eastAsiaTheme="minorEastAsia" w:hAnsi="Book Antiqua" w:cstheme="majorBidi"/>
        </w:rPr>
        <w:t xml:space="preserve">Baperjakat itself consists of: first, the central agency baperjakat. Second, Baperjakat provincial regional agencies. Third, baperjakat district or city regional agencies. In addition, there are several main tasks or roles of Baperjakat itself, including </w:t>
      </w:r>
      <w:r w:rsidRPr="000A1C9B">
        <w:rPr>
          <w:rFonts w:ascii="Book Antiqua" w:eastAsiaTheme="minorEastAsia" w:hAnsi="Book Antiqua" w:cstheme="majorBidi"/>
        </w:rPr>
        <w:fldChar w:fldCharType="begin"/>
      </w:r>
      <w:r w:rsidRPr="000A1C9B">
        <w:rPr>
          <w:rFonts w:ascii="Book Antiqua" w:eastAsiaTheme="minorEastAsia" w:hAnsi="Book Antiqua" w:cstheme="majorBidi"/>
        </w:rPr>
        <w:instrText xml:space="preserve"> ADDIN ZOTERO_ITEM CSL_CITATION {"citationID":"TVMbIMEF","properties":{"formattedCitation":"(Dacholfany 2017)","plainCitation":"(Dacholfany 2017)","noteIndex":0},"citationItems":[{"id":1321,"uris":["http://zotero.org/users/6485117/items/5S287DDH"],"itemData":{"id":1321,"type":"article-journal","container-title":"At-Tajdid: Jurnal Pendidikan dan Pemikiran Islam","issue":"01","source":"Google Scholar","title":"Inisiasi strategi manajemen lembaga pendidikan Islam dalam meningkatkan mutu sumber daya manusia islami di Indonesia dalam menghadapi era globalisasi","volume":"1","author":[{"family":"Dacholfany","given":"M. Ihsan"}],"issued":{"date-parts":[["2017"]]}}}],"schema":"https://github.com/citation-style-language/schema/raw/master/csl-citation.json"} </w:instrText>
      </w:r>
      <w:r w:rsidRPr="000A1C9B">
        <w:rPr>
          <w:rFonts w:ascii="Book Antiqua" w:eastAsiaTheme="minorEastAsia" w:hAnsi="Book Antiqua" w:cstheme="majorBidi"/>
        </w:rPr>
        <w:fldChar w:fldCharType="separate"/>
      </w:r>
      <w:r w:rsidRPr="000A1C9B">
        <w:rPr>
          <w:rFonts w:ascii="Book Antiqua" w:eastAsiaTheme="minorEastAsia" w:hAnsi="Book Antiqua" w:cstheme="majorBidi"/>
        </w:rPr>
        <w:t xml:space="preserve">(Dachulfany 2017) </w:t>
      </w:r>
      <w:r w:rsidRPr="000A1C9B">
        <w:rPr>
          <w:rFonts w:ascii="Book Antiqua" w:eastAsiaTheme="minorEastAsia" w:hAnsi="Book Antiqua" w:cstheme="majorBidi"/>
        </w:rPr>
        <w:fldChar w:fldCharType="end"/>
      </w:r>
      <w:r w:rsidRPr="000A1C9B">
        <w:rPr>
          <w:rFonts w:ascii="Book Antiqua" w:eastAsiaTheme="minorEastAsia" w:hAnsi="Book Antiqua" w:cstheme="majorBidi"/>
        </w:rPr>
        <w:t>:</w:t>
      </w:r>
    </w:p>
    <w:p w14:paraId="2A99BE45" w14:textId="77777777" w:rsidR="009C51B0" w:rsidRPr="000A1C9B" w:rsidRDefault="009C51B0" w:rsidP="009C51B0">
      <w:pPr>
        <w:widowControl w:val="0"/>
        <w:numPr>
          <w:ilvl w:val="0"/>
          <w:numId w:val="4"/>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The formation of the Baperjakat is determined by the central staffing development official for the Baperjakat of the central agency. Then the provincial staffing supervisor for Baperjakat provincial regional agencies. Finally, district/municipal regional staffing officials for regional or city agency baperjakat.</w:t>
      </w:r>
    </w:p>
    <w:p w14:paraId="67252DC3" w14:textId="77777777" w:rsidR="009C51B0" w:rsidRPr="000A1C9B" w:rsidRDefault="009C51B0" w:rsidP="009C51B0">
      <w:pPr>
        <w:widowControl w:val="0"/>
        <w:numPr>
          <w:ilvl w:val="0"/>
          <w:numId w:val="4"/>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Baperjakat's duties are to provide consideration to staffing officials in: a. Appointment, transfer and dismissal within and from structural positions of echelon II and below, b. Provision of promotions for those holding structural positions, demonstrating exceptionally good work performance, or discovering new inventions that are beneficial to the country, c. Extension of the retirement age limit for civil servants holding echelon I and echelon II structural positions, d. Appointment of provincial/regency/city regional secretaries.</w:t>
      </w:r>
    </w:p>
    <w:p w14:paraId="185983BC" w14:textId="77777777" w:rsidR="009C51B0" w:rsidRPr="000A1C9B" w:rsidRDefault="009C51B0" w:rsidP="009C51B0">
      <w:pPr>
        <w:widowControl w:val="0"/>
        <w:numPr>
          <w:ilvl w:val="0"/>
          <w:numId w:val="4"/>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Baperjakat composition consists of:</w:t>
      </w:r>
    </w:p>
    <w:p w14:paraId="3D1F7A5F" w14:textId="77777777" w:rsidR="009C51B0" w:rsidRPr="000A1C9B" w:rsidRDefault="009C51B0" w:rsidP="009C51B0">
      <w:pPr>
        <w:widowControl w:val="0"/>
        <w:numPr>
          <w:ilvl w:val="0"/>
          <w:numId w:val="5"/>
        </w:numPr>
        <w:spacing w:after="0" w:line="240" w:lineRule="auto"/>
        <w:ind w:left="851" w:hanging="284"/>
        <w:contextualSpacing/>
        <w:jc w:val="both"/>
        <w:rPr>
          <w:rFonts w:ascii="Book Antiqua" w:eastAsiaTheme="minorEastAsia" w:hAnsi="Book Antiqua" w:cstheme="majorBidi"/>
        </w:rPr>
      </w:pPr>
      <w:r w:rsidRPr="000A1C9B">
        <w:rPr>
          <w:rFonts w:ascii="Book Antiqua" w:eastAsiaTheme="minorEastAsia" w:hAnsi="Book Antiqua" w:cstheme="majorBidi"/>
        </w:rPr>
        <w:t>A chairman who is also a member</w:t>
      </w:r>
    </w:p>
    <w:p w14:paraId="7BA65564" w14:textId="77777777" w:rsidR="009C51B0" w:rsidRPr="000A1C9B" w:rsidRDefault="009C51B0" w:rsidP="009C51B0">
      <w:pPr>
        <w:widowControl w:val="0"/>
        <w:numPr>
          <w:ilvl w:val="0"/>
          <w:numId w:val="5"/>
        </w:numPr>
        <w:spacing w:after="0" w:line="240" w:lineRule="auto"/>
        <w:ind w:left="851" w:hanging="284"/>
        <w:contextualSpacing/>
        <w:jc w:val="both"/>
        <w:rPr>
          <w:rFonts w:ascii="Book Antiqua" w:eastAsiaTheme="minorEastAsia" w:hAnsi="Book Antiqua" w:cstheme="majorBidi"/>
        </w:rPr>
      </w:pPr>
      <w:r w:rsidRPr="000A1C9B">
        <w:rPr>
          <w:rFonts w:ascii="Book Antiqua" w:eastAsiaTheme="minorEastAsia" w:hAnsi="Book Antiqua" w:cstheme="majorBidi"/>
        </w:rPr>
        <w:t>Maximum of six members</w:t>
      </w:r>
    </w:p>
    <w:p w14:paraId="3726D716" w14:textId="77777777" w:rsidR="009C51B0" w:rsidRPr="000A1C9B" w:rsidRDefault="009C51B0" w:rsidP="009C51B0">
      <w:pPr>
        <w:widowControl w:val="0"/>
        <w:numPr>
          <w:ilvl w:val="0"/>
          <w:numId w:val="5"/>
        </w:numPr>
        <w:spacing w:after="0" w:line="240" w:lineRule="auto"/>
        <w:ind w:left="851" w:hanging="284"/>
        <w:contextualSpacing/>
        <w:jc w:val="both"/>
        <w:rPr>
          <w:rFonts w:ascii="Book Antiqua" w:eastAsiaTheme="minorEastAsia" w:hAnsi="Book Antiqua" w:cstheme="majorBidi"/>
        </w:rPr>
      </w:pPr>
      <w:r w:rsidRPr="000A1C9B">
        <w:rPr>
          <w:rFonts w:ascii="Book Antiqua" w:eastAsiaTheme="minorEastAsia" w:hAnsi="Book Antiqua" w:cstheme="majorBidi"/>
        </w:rPr>
        <w:t>A secretary.</w:t>
      </w:r>
    </w:p>
    <w:p w14:paraId="68164746" w14:textId="77777777" w:rsidR="009C51B0" w:rsidRPr="000A1C9B" w:rsidRDefault="009C51B0" w:rsidP="009C51B0">
      <w:pPr>
        <w:widowControl w:val="0"/>
        <w:numPr>
          <w:ilvl w:val="0"/>
          <w:numId w:val="4"/>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To ensure objectivity and certainty in decision making, baperjakat members are assigned an odd number.</w:t>
      </w:r>
    </w:p>
    <w:p w14:paraId="39B931EE" w14:textId="77777777" w:rsidR="009C51B0" w:rsidRPr="000A1C9B" w:rsidRDefault="009C51B0" w:rsidP="009C51B0">
      <w:pPr>
        <w:widowControl w:val="0"/>
        <w:numPr>
          <w:ilvl w:val="0"/>
          <w:numId w:val="4"/>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Heads and secretaries of Baperjakat central agencies are echelon I and echelon II officials who are functionally responsible in the field of staffing with members of other echelon I officials; For central agencies where there is only one echelon I official, the chairman and secretary of Baperjakat are echelon II officials and echelon III officials who are functionally responsible in the field of staffing with echelon II members.</w:t>
      </w:r>
    </w:p>
    <w:p w14:paraId="10BD47B6" w14:textId="77777777" w:rsidR="009C51B0" w:rsidRPr="000A1C9B" w:rsidRDefault="009C51B0" w:rsidP="009C51B0">
      <w:pPr>
        <w:widowControl w:val="0"/>
        <w:numPr>
          <w:ilvl w:val="0"/>
          <w:numId w:val="4"/>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The head of the provincial baperjakat is the provincial secretary with members of echelon II officials, and the secretary is held by an echelon III official in charge of personnel matters.</w:t>
      </w:r>
    </w:p>
    <w:p w14:paraId="4874D933" w14:textId="77777777" w:rsidR="009C51B0" w:rsidRPr="000A1C9B" w:rsidRDefault="009C51B0" w:rsidP="009C51B0">
      <w:pPr>
        <w:widowControl w:val="0"/>
        <w:numPr>
          <w:ilvl w:val="0"/>
          <w:numId w:val="4"/>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The head of the district or city regional agency baperjakat is the district or city regional secretariat with echelon II members, and the secretariat is held by an echelon official in charge of staffing.</w:t>
      </w:r>
    </w:p>
    <w:p w14:paraId="45BD4953" w14:textId="77777777" w:rsidR="009C51B0" w:rsidRPr="000A1C9B" w:rsidRDefault="009C51B0" w:rsidP="009C51B0">
      <w:pPr>
        <w:widowControl w:val="0"/>
        <w:numPr>
          <w:ilvl w:val="0"/>
          <w:numId w:val="4"/>
        </w:numPr>
        <w:spacing w:after="0" w:line="240" w:lineRule="auto"/>
        <w:ind w:left="567" w:hanging="283"/>
        <w:contextualSpacing/>
        <w:jc w:val="both"/>
        <w:rPr>
          <w:rFonts w:ascii="Book Antiqua" w:eastAsiaTheme="minorEastAsia" w:hAnsi="Book Antiqua" w:cstheme="majorBidi"/>
        </w:rPr>
      </w:pPr>
      <w:r w:rsidRPr="000A1C9B">
        <w:rPr>
          <w:rFonts w:ascii="Book Antiqua" w:eastAsiaTheme="minorEastAsia" w:hAnsi="Book Antiqua" w:cstheme="majorBidi"/>
        </w:rPr>
        <w:t>The baperjakat membership period is a maximum of three years and can be reappointed for the next membership term.</w:t>
      </w:r>
    </w:p>
    <w:p w14:paraId="06029C7E" w14:textId="77777777" w:rsidR="00F11417" w:rsidRPr="000A1C9B" w:rsidRDefault="00F11417" w:rsidP="00F11417">
      <w:pPr>
        <w:spacing w:after="0" w:line="240" w:lineRule="auto"/>
        <w:jc w:val="both"/>
        <w:rPr>
          <w:rFonts w:ascii="Book Antiqua" w:hAnsi="Book Antiqua" w:cs="Times New Roman"/>
        </w:rPr>
      </w:pPr>
    </w:p>
    <w:p w14:paraId="2D3A4346" w14:textId="77777777" w:rsidR="00F11417" w:rsidRPr="000A1C9B" w:rsidRDefault="00F11417" w:rsidP="00F11417">
      <w:pPr>
        <w:spacing w:after="0" w:line="240" w:lineRule="auto"/>
        <w:jc w:val="both"/>
        <w:rPr>
          <w:rFonts w:ascii="Book Antiqua" w:hAnsi="Book Antiqua" w:cs="Times New Roman"/>
          <w:color w:val="000000"/>
          <w:lang w:val="en-US" w:eastAsia="id-ID"/>
        </w:rPr>
      </w:pPr>
      <w:r w:rsidRPr="000A1C9B">
        <w:rPr>
          <w:rFonts w:ascii="Book Antiqua" w:hAnsi="Book Antiqua" w:cs="Times New Roman"/>
          <w:b/>
          <w:bCs/>
          <w:color w:val="000000"/>
          <w:lang w:eastAsia="id-ID"/>
        </w:rPr>
        <w:t>CONCLUSION</w:t>
      </w:r>
      <w:r w:rsidRPr="000A1C9B">
        <w:rPr>
          <w:rFonts w:ascii="Book Antiqua" w:hAnsi="Book Antiqua" w:cs="Times New Roman"/>
          <w:color w:val="000000"/>
          <w:lang w:eastAsia="id-ID"/>
        </w:rPr>
        <w:t xml:space="preserve"> </w:t>
      </w:r>
    </w:p>
    <w:p w14:paraId="6AF5B55D" w14:textId="7ECC1F48" w:rsidR="00F11417" w:rsidRPr="000A1C9B" w:rsidRDefault="009C51B0" w:rsidP="00AE3F40">
      <w:pPr>
        <w:spacing w:after="0" w:line="240" w:lineRule="auto"/>
        <w:ind w:firstLine="567"/>
        <w:jc w:val="both"/>
        <w:rPr>
          <w:rFonts w:ascii="Book Antiqua" w:hAnsi="Book Antiqua" w:cs="Times New Roman"/>
          <w:color w:val="000000"/>
          <w:lang w:val="en-US"/>
        </w:rPr>
      </w:pPr>
      <w:r w:rsidRPr="000A1C9B">
        <w:rPr>
          <w:rFonts w:ascii="Book Antiqua" w:hAnsi="Book Antiqua" w:cs="Times New Roman"/>
        </w:rPr>
        <w:t>Leadership in an Islamic educational organization or institution is something that is very important. Because the existence of leadership or leadership can determine the success or failure of an institution in terms of the vision, mission, and goals of the institution. The urgency of this leadership is rooted in the cadre process in Islamic educational institutions, and is also inseparable from the role of provincial and central regional ranking and position review boards in the educational leadership.</w:t>
      </w:r>
    </w:p>
    <w:p w14:paraId="3D6487FA" w14:textId="77777777" w:rsidR="005066CE" w:rsidRPr="000A1C9B" w:rsidRDefault="005066CE" w:rsidP="00F11417">
      <w:pPr>
        <w:pStyle w:val="NoSpacing"/>
        <w:jc w:val="both"/>
        <w:rPr>
          <w:rFonts w:ascii="Book Antiqua" w:hAnsi="Book Antiqua"/>
          <w:b/>
        </w:rPr>
      </w:pPr>
    </w:p>
    <w:p w14:paraId="54C1682C" w14:textId="77777777" w:rsidR="004A1263" w:rsidRPr="000A1C9B" w:rsidRDefault="005066CE" w:rsidP="00F11417">
      <w:pPr>
        <w:pStyle w:val="NoSpacing"/>
        <w:jc w:val="both"/>
        <w:rPr>
          <w:rFonts w:ascii="Book Antiqua" w:hAnsi="Book Antiqua"/>
          <w:b/>
        </w:rPr>
      </w:pPr>
      <w:r w:rsidRPr="000A1C9B">
        <w:rPr>
          <w:rFonts w:ascii="Book Antiqua" w:hAnsi="Book Antiqua"/>
          <w:b/>
        </w:rPr>
        <w:t>REFERENCES</w:t>
      </w:r>
    </w:p>
    <w:p w14:paraId="6F8B5F14" w14:textId="50CB86E3"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Arikunto. 2013. Research Procedures A Practical Approach . Jakarta: Rineka Cipta.</w:t>
      </w:r>
    </w:p>
    <w:p w14:paraId="3E379679"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Azhar, Chusnul. 2017. "Management of the development of Islamic education from the perspective of the Koran." Tarjih: Journal of Tarjih and the Development of Islamic Thought 14 (1): 1–18.</w:t>
      </w:r>
    </w:p>
    <w:p w14:paraId="75946EDB"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Dacholfany, M. Ihsan. 2017. "Initiation of a management strategy for Islamic educational institutions in improving the quality of Islamic human resources in Indonesia in facing the era of globalization." At-Tajdid: Journal of Islamic Education and Thought 1 (01).</w:t>
      </w:r>
    </w:p>
    <w:p w14:paraId="5A6DABA9"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Devi, Aulia Diana. 2021. "Analysis of Quality and Quality of Education Input-Process-Output at MAN 1 Tulang Bawang Barat." AL-FAHIM: Journal of Islamic Education Management 3 (1): 1–13.</w:t>
      </w:r>
    </w:p>
    <w:p w14:paraId="3C5F6602"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Devi, Aulia Diana, and Subiyantoro Subiyantoro. 2021a. "Implementation of School-Based Management in Improving Quality in Junior High Schools." EDUCATIVE: JOURNAL OF EDUCATIONAL SCIENCES 3 (3): 963–71.</w:t>
      </w:r>
    </w:p>
    <w:p w14:paraId="32D93EFB"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 2021b. “Implementation of Democratic Leadership Style and Transformational Head of Madrasah in Improving The Quality.” Nidhomul Haq: Journal of Islamic Education Management 6 (1): 14–26.</w:t>
      </w:r>
    </w:p>
    <w:p w14:paraId="5351FE5F"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Hifza, Hifza, Muhamad Suhardi, Aslan Aslan, and Silvia Ekasari. 2020. “Leadership in Islamic education in an interdisciplinary perspective.” Nidhomul Haq: Journal of Islamic Education Management 5 (1): 46–61.</w:t>
      </w:r>
    </w:p>
    <w:p w14:paraId="0B985E87"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Priest Gunwan. 2014. Qualitative Research Methods: Theory and Practice . Jakarta: Earth Script.</w:t>
      </w:r>
    </w:p>
    <w:p w14:paraId="6F6F169D"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Juhji, Juhji, Wawan Wahyudin, Eneng Muslihah, and Nana Suryapermana. 2020. "Definition, Scope of Management, and Leadership of Islamic Education." Journal of Archipelago Education Literacy 1 (2): 111–24.</w:t>
      </w:r>
    </w:p>
    <w:p w14:paraId="13C3805F"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Khamdani, Puji. 2014. "Leadership and Islamic Education." Madaniyah 4 (2): 259–76.</w:t>
      </w:r>
    </w:p>
    <w:p w14:paraId="4E206F63"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Rahman, Kholilur. 2018. "Development of Islamic educational institutions in Indonesia." Tarbiyatuna Journal: Islamic Education Studies 2 (1): 1–14.</w:t>
      </w:r>
    </w:p>
    <w:p w14:paraId="4D5E0F9E"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Sagala, Saiful. 2015. "Management and Leadership of Islamic Boarding School Education." Journal of Tarbiyah 22 (2).</w:t>
      </w:r>
    </w:p>
    <w:p w14:paraId="2C89F465"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Sugiyono. 2012. Educational Research Methods Quantitative, Qualitative, and R&amp;D Approaches . Bandung: Alphabet.</w:t>
      </w:r>
    </w:p>
    <w:p w14:paraId="437191EB"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Syadzili, Muhammad Fatih Rusydi. 2018. "Leadership models and developing the potential of Islamic education leaders." Scholar: Journal of Islamic Studies 4 (2): 127–36.</w:t>
      </w:r>
    </w:p>
    <w:p w14:paraId="76F7CC4B" w14:textId="77777777" w:rsidR="009C51B0" w:rsidRPr="000A1C9B" w:rsidRDefault="009C51B0" w:rsidP="009C51B0">
      <w:pPr>
        <w:spacing w:after="0" w:line="240" w:lineRule="auto"/>
        <w:ind w:left="567" w:hanging="567"/>
        <w:jc w:val="both"/>
        <w:rPr>
          <w:rFonts w:ascii="Book Antiqua" w:hAnsi="Book Antiqua" w:cs="Times New Roman"/>
          <w:color w:val="000000"/>
        </w:rPr>
      </w:pPr>
      <w:r w:rsidRPr="000A1C9B">
        <w:rPr>
          <w:rFonts w:ascii="Book Antiqua" w:hAnsi="Book Antiqua" w:cs="Times New Roman"/>
          <w:color w:val="000000"/>
        </w:rPr>
        <w:t>Warisno, Andi. 2019. "Development of Human Resources in Improving the Quality of Graduates at Islamic Education Institutions in the Regency." Riayah: Social and Religious Journal 3 (02): 99–113.</w:t>
      </w:r>
    </w:p>
    <w:p w14:paraId="5E370008" w14:textId="17B5D68F" w:rsidR="009319F3" w:rsidRPr="000A1C9B" w:rsidRDefault="00B017B5" w:rsidP="009C51B0">
      <w:pPr>
        <w:spacing w:after="0" w:line="240" w:lineRule="auto"/>
        <w:ind w:left="567" w:hanging="567"/>
        <w:jc w:val="both"/>
        <w:rPr>
          <w:rFonts w:ascii="Book Antiqua" w:hAnsi="Book Antiqua" w:cs="Times New Roman"/>
          <w:color w:val="000000"/>
        </w:rPr>
      </w:pPr>
      <w:r>
        <w:rPr>
          <w:rFonts w:ascii="Book Antiqua" w:hAnsi="Book Antiqua" w:cs="Times New Roman"/>
          <w:color w:val="000000"/>
          <w:lang w:val="en-US"/>
        </w:rPr>
        <w:t>Warisno, Andi</w:t>
      </w:r>
      <w:proofErr w:type="gramStart"/>
      <w:r w:rsidR="009C51B0" w:rsidRPr="000A1C9B">
        <w:rPr>
          <w:rFonts w:ascii="Book Antiqua" w:hAnsi="Book Antiqua" w:cs="Times New Roman"/>
          <w:color w:val="000000"/>
        </w:rPr>
        <w:t xml:space="preserve">. </w:t>
      </w:r>
      <w:proofErr w:type="gramEnd"/>
      <w:r w:rsidR="009C51B0" w:rsidRPr="000A1C9B">
        <w:rPr>
          <w:rFonts w:ascii="Book Antiqua" w:hAnsi="Book Antiqua" w:cs="Times New Roman"/>
          <w:color w:val="000000"/>
        </w:rPr>
        <w:t>2020. “Implementing A Quality Learning In Schools.” Ar-Raniry, International Journal of Islamic Studies 5 (1): 1–12.</w:t>
      </w:r>
    </w:p>
    <w:p w14:paraId="7F092E9C" w14:textId="77777777" w:rsidR="00370B93" w:rsidRPr="000A1C9B" w:rsidRDefault="00370B93" w:rsidP="00080EC9">
      <w:pPr>
        <w:spacing w:after="0" w:line="240" w:lineRule="auto"/>
        <w:jc w:val="both"/>
        <w:rPr>
          <w:rFonts w:ascii="Book Antiqua" w:hAnsi="Book Antiqua" w:cs="Times New Roman"/>
          <w:lang w:val="en-US"/>
        </w:rPr>
      </w:pPr>
    </w:p>
    <w:p w14:paraId="1E4E129B" w14:textId="77777777" w:rsidR="0097357A" w:rsidRPr="000A1C9B" w:rsidRDefault="0074328B" w:rsidP="0048118E">
      <w:pPr>
        <w:spacing w:after="0"/>
        <w:jc w:val="center"/>
        <w:rPr>
          <w:rFonts w:ascii="Book Antiqua" w:hAnsi="Book Antiqua" w:cs="Times New Roman"/>
          <w:b/>
          <w:sz w:val="24"/>
          <w:szCs w:val="24"/>
          <w:lang w:val="en-ID"/>
        </w:rPr>
      </w:pPr>
      <w:r w:rsidRPr="000A1C9B">
        <w:rPr>
          <w:noProof/>
          <w:lang w:val="en-US"/>
        </w:rPr>
        <mc:AlternateContent>
          <mc:Choice Requires="wps">
            <w:drawing>
              <wp:anchor distT="0" distB="0" distL="114300" distR="114300" simplePos="0" relativeHeight="251660288" behindDoc="0" locked="0" layoutInCell="1" allowOverlap="1" wp14:anchorId="0CBD56B6" wp14:editId="56B44D9F">
                <wp:simplePos x="0" y="0"/>
                <wp:positionH relativeFrom="column">
                  <wp:posOffset>5715</wp:posOffset>
                </wp:positionH>
                <wp:positionV relativeFrom="paragraph">
                  <wp:posOffset>99695</wp:posOffset>
                </wp:positionV>
                <wp:extent cx="5381625" cy="0"/>
                <wp:effectExtent l="15240" t="23495" r="22860" b="14605"/>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162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F56313" id="AutoShape 10" o:spid="_x0000_s1026" type="#_x0000_t32" style="position:absolute;margin-left:.45pt;margin-top:7.85pt;width:423.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" strokeweight="2.25pt"/>
            </w:pict>
          </mc:Fallback>
        </mc:AlternateContent>
      </w:r>
    </w:p>
    <w:p w14:paraId="342C8892" w14:textId="77777777" w:rsidR="0082780B" w:rsidRPr="000A1C9B" w:rsidRDefault="0082780B" w:rsidP="0082780B">
      <w:pPr>
        <w:spacing w:after="0" w:line="240" w:lineRule="auto"/>
        <w:ind w:left="3969" w:right="-1" w:hanging="3969"/>
        <w:jc w:val="center"/>
        <w:rPr>
          <w:rFonts w:ascii="Book Antiqua" w:hAnsi="Book Antiqua" w:cs="Calibri"/>
          <w:sz w:val="20"/>
          <w:szCs w:val="20"/>
          <w:lang w:val="en-ID"/>
        </w:rPr>
      </w:pPr>
      <w:r w:rsidRPr="000A1C9B">
        <w:rPr>
          <w:rFonts w:ascii="Book Antiqua" w:hAnsi="Book Antiqua" w:cs="Calibri"/>
          <w:b/>
          <w:spacing w:val="-1"/>
          <w:sz w:val="20"/>
          <w:szCs w:val="20"/>
        </w:rPr>
        <w:t>C</w:t>
      </w:r>
      <w:r w:rsidRPr="000A1C9B">
        <w:rPr>
          <w:rFonts w:ascii="Book Antiqua" w:hAnsi="Book Antiqua" w:cs="Calibri"/>
          <w:b/>
          <w:sz w:val="20"/>
          <w:szCs w:val="20"/>
        </w:rPr>
        <w:t>op</w:t>
      </w:r>
      <w:r w:rsidRPr="000A1C9B">
        <w:rPr>
          <w:rFonts w:ascii="Book Antiqua" w:hAnsi="Book Antiqua" w:cs="Calibri"/>
          <w:b/>
          <w:spacing w:val="1"/>
          <w:sz w:val="20"/>
          <w:szCs w:val="20"/>
        </w:rPr>
        <w:t>y</w:t>
      </w:r>
      <w:r w:rsidRPr="000A1C9B">
        <w:rPr>
          <w:rFonts w:ascii="Book Antiqua" w:hAnsi="Book Antiqua" w:cs="Calibri"/>
          <w:b/>
          <w:sz w:val="20"/>
          <w:szCs w:val="20"/>
        </w:rPr>
        <w:t>r</w:t>
      </w:r>
      <w:r w:rsidRPr="000A1C9B">
        <w:rPr>
          <w:rFonts w:ascii="Book Antiqua" w:hAnsi="Book Antiqua" w:cs="Calibri"/>
          <w:b/>
          <w:spacing w:val="-1"/>
          <w:sz w:val="20"/>
          <w:szCs w:val="20"/>
        </w:rPr>
        <w:t>i</w:t>
      </w:r>
      <w:r w:rsidRPr="000A1C9B">
        <w:rPr>
          <w:rFonts w:ascii="Book Antiqua" w:hAnsi="Book Antiqua" w:cs="Calibri"/>
          <w:b/>
          <w:sz w:val="20"/>
          <w:szCs w:val="20"/>
        </w:rPr>
        <w:t xml:space="preserve">ght </w:t>
      </w:r>
      <w:r w:rsidRPr="000A1C9B">
        <w:rPr>
          <w:rFonts w:ascii="Book Antiqua" w:hAnsi="Book Antiqua" w:cs="Calibri"/>
          <w:b/>
          <w:spacing w:val="-1"/>
          <w:sz w:val="20"/>
          <w:szCs w:val="20"/>
        </w:rPr>
        <w:t>H</w:t>
      </w:r>
      <w:r w:rsidRPr="000A1C9B">
        <w:rPr>
          <w:rFonts w:ascii="Book Antiqua" w:hAnsi="Book Antiqua" w:cs="Calibri"/>
          <w:b/>
          <w:sz w:val="20"/>
          <w:szCs w:val="20"/>
        </w:rPr>
        <w:t>o</w:t>
      </w:r>
      <w:r w:rsidRPr="000A1C9B">
        <w:rPr>
          <w:rFonts w:ascii="Book Antiqua" w:hAnsi="Book Antiqua" w:cs="Calibri"/>
          <w:b/>
          <w:spacing w:val="-1"/>
          <w:sz w:val="20"/>
          <w:szCs w:val="20"/>
        </w:rPr>
        <w:t>l</w:t>
      </w:r>
      <w:r w:rsidRPr="000A1C9B">
        <w:rPr>
          <w:rFonts w:ascii="Book Antiqua" w:hAnsi="Book Antiqua" w:cs="Calibri"/>
          <w:b/>
          <w:sz w:val="20"/>
          <w:szCs w:val="20"/>
        </w:rPr>
        <w:t>d</w:t>
      </w:r>
      <w:r w:rsidRPr="000A1C9B">
        <w:rPr>
          <w:rFonts w:ascii="Book Antiqua" w:hAnsi="Book Antiqua" w:cs="Calibri"/>
          <w:b/>
          <w:spacing w:val="-2"/>
          <w:sz w:val="20"/>
          <w:szCs w:val="20"/>
        </w:rPr>
        <w:t>e</w:t>
      </w:r>
      <w:r w:rsidRPr="000A1C9B">
        <w:rPr>
          <w:rFonts w:ascii="Book Antiqua" w:hAnsi="Book Antiqua" w:cs="Calibri"/>
          <w:b/>
          <w:sz w:val="20"/>
          <w:szCs w:val="20"/>
        </w:rPr>
        <w:t>r :</w:t>
      </w:r>
    </w:p>
    <w:p w14:paraId="2B800EB9" w14:textId="2556135C" w:rsidR="0082780B" w:rsidRPr="000A1C9B" w:rsidRDefault="0082780B" w:rsidP="004543B7">
      <w:pPr>
        <w:spacing w:after="0" w:line="240" w:lineRule="auto"/>
        <w:ind w:left="3969" w:right="-1" w:hanging="3969"/>
        <w:jc w:val="center"/>
        <w:rPr>
          <w:rFonts w:ascii="Book Antiqua" w:hAnsi="Book Antiqua" w:cs="Times New Roman"/>
          <w:bCs/>
          <w:color w:val="000000"/>
          <w:sz w:val="20"/>
          <w:szCs w:val="20"/>
          <w:lang w:val="en-ID" w:eastAsia="id-ID"/>
        </w:rPr>
      </w:pPr>
      <w:r w:rsidRPr="000A1C9B">
        <w:rPr>
          <w:rFonts w:ascii="Book Antiqua" w:hAnsi="Book Antiqua" w:cs="Calibri"/>
          <w:b/>
          <w:sz w:val="20"/>
          <w:szCs w:val="20"/>
        </w:rPr>
        <w:t xml:space="preserve">© </w:t>
      </w:r>
      <w:r w:rsidR="00AE3F40" w:rsidRPr="00B017B5">
        <w:rPr>
          <w:rFonts w:ascii="Book Antiqua" w:hAnsi="Book Antiqua" w:cs="Calibri"/>
          <w:bCs/>
          <w:sz w:val="20"/>
          <w:szCs w:val="20"/>
        </w:rPr>
        <w:t>Finy Muslihatuzzahro</w:t>
      </w:r>
      <w:r w:rsidR="004543B7" w:rsidRPr="00B017B5">
        <w:rPr>
          <w:rFonts w:ascii="Book Antiqua" w:hAnsi="Book Antiqua" w:cs="Times New Roman"/>
          <w:bCs/>
          <w:color w:val="000000"/>
          <w:sz w:val="20"/>
          <w:szCs w:val="20"/>
          <w:lang w:val="en-ID" w:eastAsia="id-ID"/>
        </w:rPr>
        <w:t xml:space="preserve"> (202</w:t>
      </w:r>
      <w:r w:rsidR="00AE3F40" w:rsidRPr="00B017B5">
        <w:rPr>
          <w:rFonts w:ascii="Book Antiqua" w:hAnsi="Book Antiqua" w:cs="Times New Roman"/>
          <w:bCs/>
          <w:color w:val="000000"/>
          <w:sz w:val="20"/>
          <w:szCs w:val="20"/>
          <w:lang w:val="en-ID" w:eastAsia="id-ID"/>
        </w:rPr>
        <w:t>2</w:t>
      </w:r>
      <w:r w:rsidR="004543B7" w:rsidRPr="00B017B5">
        <w:rPr>
          <w:rFonts w:ascii="Book Antiqua" w:hAnsi="Book Antiqua" w:cs="Times New Roman"/>
          <w:bCs/>
          <w:color w:val="000000"/>
          <w:sz w:val="20"/>
          <w:szCs w:val="20"/>
          <w:lang w:val="en-ID" w:eastAsia="id-ID"/>
        </w:rPr>
        <w:t>).</w:t>
      </w:r>
    </w:p>
    <w:p w14:paraId="6AC1A632" w14:textId="77777777" w:rsidR="004E2CDA" w:rsidRPr="000A1C9B" w:rsidRDefault="004E2CDA" w:rsidP="004E2CDA">
      <w:pPr>
        <w:spacing w:after="0" w:line="240" w:lineRule="auto"/>
        <w:ind w:left="3969" w:right="-1" w:hanging="3969"/>
        <w:jc w:val="center"/>
        <w:rPr>
          <w:rFonts w:ascii="Book Antiqua" w:hAnsi="Book Antiqua" w:cs="Calibri"/>
          <w:sz w:val="20"/>
          <w:szCs w:val="20"/>
          <w:lang w:val="en-ID"/>
        </w:rPr>
      </w:pPr>
    </w:p>
    <w:p w14:paraId="2211C7F3" w14:textId="77777777" w:rsidR="0082780B" w:rsidRPr="000A1C9B" w:rsidRDefault="0082780B" w:rsidP="0082780B">
      <w:pPr>
        <w:spacing w:after="0" w:line="240" w:lineRule="auto"/>
        <w:ind w:left="3969" w:right="-1" w:hanging="3969"/>
        <w:jc w:val="center"/>
        <w:rPr>
          <w:rFonts w:ascii="Book Antiqua" w:hAnsi="Book Antiqua" w:cs="Calibri"/>
          <w:sz w:val="20"/>
          <w:szCs w:val="20"/>
          <w:lang w:val="en-ID"/>
        </w:rPr>
      </w:pPr>
      <w:r w:rsidRPr="000A1C9B">
        <w:rPr>
          <w:rFonts w:ascii="Book Antiqua" w:hAnsi="Book Antiqua" w:cs="Calibri"/>
          <w:b/>
          <w:sz w:val="20"/>
          <w:szCs w:val="20"/>
        </w:rPr>
        <w:t>F</w:t>
      </w:r>
      <w:r w:rsidRPr="000A1C9B">
        <w:rPr>
          <w:rFonts w:ascii="Book Antiqua" w:hAnsi="Book Antiqua" w:cs="Calibri"/>
          <w:b/>
          <w:spacing w:val="-1"/>
          <w:sz w:val="20"/>
          <w:szCs w:val="20"/>
        </w:rPr>
        <w:t>i</w:t>
      </w:r>
      <w:r w:rsidRPr="000A1C9B">
        <w:rPr>
          <w:rFonts w:ascii="Book Antiqua" w:hAnsi="Book Antiqua" w:cs="Calibri"/>
          <w:b/>
          <w:sz w:val="20"/>
          <w:szCs w:val="20"/>
        </w:rPr>
        <w:t>rst P</w:t>
      </w:r>
      <w:r w:rsidRPr="000A1C9B">
        <w:rPr>
          <w:rFonts w:ascii="Book Antiqua" w:hAnsi="Book Antiqua" w:cs="Calibri"/>
          <w:b/>
          <w:spacing w:val="-2"/>
          <w:sz w:val="20"/>
          <w:szCs w:val="20"/>
        </w:rPr>
        <w:t>u</w:t>
      </w:r>
      <w:r w:rsidRPr="000A1C9B">
        <w:rPr>
          <w:rFonts w:ascii="Book Antiqua" w:hAnsi="Book Antiqua" w:cs="Calibri"/>
          <w:b/>
          <w:sz w:val="20"/>
          <w:szCs w:val="20"/>
        </w:rPr>
        <w:t>b</w:t>
      </w:r>
      <w:r w:rsidRPr="000A1C9B">
        <w:rPr>
          <w:rFonts w:ascii="Book Antiqua" w:hAnsi="Book Antiqua" w:cs="Calibri"/>
          <w:b/>
          <w:spacing w:val="-1"/>
          <w:sz w:val="20"/>
          <w:szCs w:val="20"/>
        </w:rPr>
        <w:t>li</w:t>
      </w:r>
      <w:r w:rsidRPr="000A1C9B">
        <w:rPr>
          <w:rFonts w:ascii="Book Antiqua" w:hAnsi="Book Antiqua" w:cs="Calibri"/>
          <w:b/>
          <w:sz w:val="20"/>
          <w:szCs w:val="20"/>
        </w:rPr>
        <w:t>ca</w:t>
      </w:r>
      <w:r w:rsidRPr="000A1C9B">
        <w:rPr>
          <w:rFonts w:ascii="Book Antiqua" w:hAnsi="Book Antiqua" w:cs="Calibri"/>
          <w:b/>
          <w:spacing w:val="-1"/>
          <w:sz w:val="20"/>
          <w:szCs w:val="20"/>
        </w:rPr>
        <w:t>ti</w:t>
      </w:r>
      <w:r w:rsidRPr="000A1C9B">
        <w:rPr>
          <w:rFonts w:ascii="Book Antiqua" w:hAnsi="Book Antiqua" w:cs="Calibri"/>
          <w:b/>
          <w:sz w:val="20"/>
          <w:szCs w:val="20"/>
        </w:rPr>
        <w:t>on R</w:t>
      </w:r>
      <w:r w:rsidRPr="000A1C9B">
        <w:rPr>
          <w:rFonts w:ascii="Book Antiqua" w:hAnsi="Book Antiqua" w:cs="Calibri"/>
          <w:b/>
          <w:spacing w:val="-1"/>
          <w:sz w:val="20"/>
          <w:szCs w:val="20"/>
        </w:rPr>
        <w:t>i</w:t>
      </w:r>
      <w:r w:rsidRPr="000A1C9B">
        <w:rPr>
          <w:rFonts w:ascii="Book Antiqua" w:hAnsi="Book Antiqua" w:cs="Calibri"/>
          <w:b/>
          <w:sz w:val="20"/>
          <w:szCs w:val="20"/>
        </w:rPr>
        <w:t>ght :</w:t>
      </w:r>
    </w:p>
    <w:p w14:paraId="1F306B74" w14:textId="77777777" w:rsidR="0082780B" w:rsidRPr="000A1C9B" w:rsidRDefault="0082780B" w:rsidP="004E2CDA">
      <w:pPr>
        <w:spacing w:after="0" w:line="240" w:lineRule="auto"/>
        <w:ind w:left="3969" w:right="-1" w:hanging="3969"/>
        <w:jc w:val="center"/>
        <w:rPr>
          <w:rFonts w:ascii="Book Antiqua" w:hAnsi="Book Antiqua" w:cs="Calibri"/>
          <w:sz w:val="20"/>
          <w:szCs w:val="20"/>
          <w:lang w:val="en-ID"/>
        </w:rPr>
      </w:pPr>
      <w:r w:rsidRPr="000A1C9B">
        <w:rPr>
          <w:rFonts w:ascii="Book Antiqua" w:hAnsi="Book Antiqua" w:cs="Calibri"/>
          <w:b/>
          <w:sz w:val="20"/>
          <w:szCs w:val="20"/>
        </w:rPr>
        <w:t xml:space="preserve">© </w:t>
      </w:r>
      <w:r w:rsidR="004E2CDA" w:rsidRPr="000A1C9B">
        <w:rPr>
          <w:rFonts w:ascii="Book Antiqua" w:hAnsi="Book Antiqua" w:cs="Calibri"/>
          <w:sz w:val="20"/>
          <w:szCs w:val="20"/>
          <w:lang w:val="en-ID"/>
        </w:rPr>
        <w:t>Attractive : Innovative Education Journal</w:t>
      </w:r>
    </w:p>
    <w:p w14:paraId="1F970122" w14:textId="77777777" w:rsidR="0082780B" w:rsidRPr="000A1C9B" w:rsidRDefault="0082780B" w:rsidP="0082780B">
      <w:pPr>
        <w:spacing w:after="0" w:line="240" w:lineRule="auto"/>
        <w:ind w:left="3969" w:right="-1" w:hanging="3969"/>
        <w:jc w:val="center"/>
        <w:rPr>
          <w:rFonts w:ascii="Book Antiqua" w:hAnsi="Book Antiqua" w:cs="Calibri"/>
          <w:sz w:val="20"/>
          <w:szCs w:val="20"/>
          <w:lang w:val="en-ID"/>
        </w:rPr>
      </w:pPr>
    </w:p>
    <w:p w14:paraId="7F132D78" w14:textId="77777777" w:rsidR="0082780B" w:rsidRPr="000A1C9B" w:rsidRDefault="0082780B" w:rsidP="0082780B">
      <w:pPr>
        <w:spacing w:after="0" w:line="240" w:lineRule="auto"/>
        <w:ind w:left="3969" w:right="-1" w:hanging="3969"/>
        <w:jc w:val="center"/>
        <w:rPr>
          <w:rFonts w:ascii="Book Antiqua" w:hAnsi="Book Antiqua" w:cs="Calibri"/>
          <w:sz w:val="20"/>
          <w:szCs w:val="20"/>
        </w:rPr>
      </w:pPr>
      <w:r w:rsidRPr="000A1C9B">
        <w:rPr>
          <w:rFonts w:ascii="Book Antiqua" w:hAnsi="Book Antiqua" w:cs="Calibri"/>
          <w:b/>
          <w:sz w:val="20"/>
          <w:szCs w:val="20"/>
        </w:rPr>
        <w:t>Th</w:t>
      </w:r>
      <w:r w:rsidRPr="000A1C9B">
        <w:rPr>
          <w:rFonts w:ascii="Book Antiqua" w:hAnsi="Book Antiqua" w:cs="Calibri"/>
          <w:b/>
          <w:spacing w:val="-1"/>
          <w:sz w:val="20"/>
          <w:szCs w:val="20"/>
        </w:rPr>
        <w:t>i</w:t>
      </w:r>
      <w:r w:rsidRPr="000A1C9B">
        <w:rPr>
          <w:rFonts w:ascii="Book Antiqua" w:hAnsi="Book Antiqua" w:cs="Calibri"/>
          <w:b/>
          <w:sz w:val="20"/>
          <w:szCs w:val="20"/>
        </w:rPr>
        <w:t>s</w:t>
      </w:r>
      <w:r w:rsidRPr="000A1C9B">
        <w:rPr>
          <w:rFonts w:ascii="Book Antiqua" w:hAnsi="Book Antiqua" w:cs="Calibri"/>
          <w:b/>
          <w:spacing w:val="1"/>
          <w:sz w:val="20"/>
          <w:szCs w:val="20"/>
        </w:rPr>
        <w:t xml:space="preserve"> </w:t>
      </w:r>
      <w:r w:rsidRPr="000A1C9B">
        <w:rPr>
          <w:rFonts w:ascii="Book Antiqua" w:hAnsi="Book Antiqua" w:cs="Calibri"/>
          <w:b/>
          <w:spacing w:val="-1"/>
          <w:sz w:val="20"/>
          <w:szCs w:val="20"/>
        </w:rPr>
        <w:t>a</w:t>
      </w:r>
      <w:r w:rsidRPr="000A1C9B">
        <w:rPr>
          <w:rFonts w:ascii="Book Antiqua" w:hAnsi="Book Antiqua" w:cs="Calibri"/>
          <w:b/>
          <w:sz w:val="20"/>
          <w:szCs w:val="20"/>
        </w:rPr>
        <w:t>r</w:t>
      </w:r>
      <w:r w:rsidRPr="000A1C9B">
        <w:rPr>
          <w:rFonts w:ascii="Book Antiqua" w:hAnsi="Book Antiqua" w:cs="Calibri"/>
          <w:b/>
          <w:spacing w:val="-1"/>
          <w:sz w:val="20"/>
          <w:szCs w:val="20"/>
        </w:rPr>
        <w:t>ti</w:t>
      </w:r>
      <w:r w:rsidRPr="000A1C9B">
        <w:rPr>
          <w:rFonts w:ascii="Book Antiqua" w:hAnsi="Book Antiqua" w:cs="Calibri"/>
          <w:b/>
          <w:sz w:val="20"/>
          <w:szCs w:val="20"/>
        </w:rPr>
        <w:t>c</w:t>
      </w:r>
      <w:r w:rsidRPr="000A1C9B">
        <w:rPr>
          <w:rFonts w:ascii="Book Antiqua" w:hAnsi="Book Antiqua" w:cs="Calibri"/>
          <w:b/>
          <w:spacing w:val="-1"/>
          <w:sz w:val="20"/>
          <w:szCs w:val="20"/>
        </w:rPr>
        <w:t>l</w:t>
      </w:r>
      <w:r w:rsidRPr="000A1C9B">
        <w:rPr>
          <w:rFonts w:ascii="Book Antiqua" w:hAnsi="Book Antiqua" w:cs="Calibri"/>
          <w:b/>
          <w:sz w:val="20"/>
          <w:szCs w:val="20"/>
        </w:rPr>
        <w:t>e</w:t>
      </w:r>
      <w:r w:rsidRPr="000A1C9B">
        <w:rPr>
          <w:rFonts w:ascii="Book Antiqua" w:hAnsi="Book Antiqua" w:cs="Calibri"/>
          <w:b/>
          <w:spacing w:val="1"/>
          <w:sz w:val="20"/>
          <w:szCs w:val="20"/>
        </w:rPr>
        <w:t xml:space="preserve"> </w:t>
      </w:r>
      <w:r w:rsidRPr="000A1C9B">
        <w:rPr>
          <w:rFonts w:ascii="Book Antiqua" w:hAnsi="Book Antiqua" w:cs="Calibri"/>
          <w:b/>
          <w:spacing w:val="-1"/>
          <w:sz w:val="20"/>
          <w:szCs w:val="20"/>
        </w:rPr>
        <w:t>i</w:t>
      </w:r>
      <w:r w:rsidRPr="000A1C9B">
        <w:rPr>
          <w:rFonts w:ascii="Book Antiqua" w:hAnsi="Book Antiqua" w:cs="Calibri"/>
          <w:b/>
          <w:sz w:val="20"/>
          <w:szCs w:val="20"/>
        </w:rPr>
        <w:t>s</w:t>
      </w:r>
      <w:r w:rsidRPr="000A1C9B">
        <w:rPr>
          <w:rFonts w:ascii="Book Antiqua" w:hAnsi="Book Antiqua" w:cs="Calibri"/>
          <w:b/>
          <w:spacing w:val="1"/>
          <w:sz w:val="20"/>
          <w:szCs w:val="20"/>
        </w:rPr>
        <w:t xml:space="preserve"> </w:t>
      </w:r>
      <w:r w:rsidRPr="000A1C9B">
        <w:rPr>
          <w:rFonts w:ascii="Book Antiqua" w:hAnsi="Book Antiqua" w:cs="Calibri"/>
          <w:b/>
          <w:sz w:val="20"/>
          <w:szCs w:val="20"/>
        </w:rPr>
        <w:t>und</w:t>
      </w:r>
      <w:r w:rsidRPr="000A1C9B">
        <w:rPr>
          <w:rFonts w:ascii="Book Antiqua" w:hAnsi="Book Antiqua" w:cs="Calibri"/>
          <w:b/>
          <w:spacing w:val="-2"/>
          <w:sz w:val="20"/>
          <w:szCs w:val="20"/>
        </w:rPr>
        <w:t>e</w:t>
      </w:r>
      <w:r w:rsidRPr="000A1C9B">
        <w:rPr>
          <w:rFonts w:ascii="Book Antiqua" w:hAnsi="Book Antiqua" w:cs="Calibri"/>
          <w:b/>
          <w:sz w:val="20"/>
          <w:szCs w:val="20"/>
        </w:rPr>
        <w:t>r:</w:t>
      </w:r>
    </w:p>
    <w:p w14:paraId="1DC456AC" w14:textId="77777777" w:rsidR="00EE6030" w:rsidRPr="000A1C9B" w:rsidRDefault="0074328B" w:rsidP="0082780B">
      <w:pPr>
        <w:pStyle w:val="Bibliography"/>
        <w:spacing w:line="240" w:lineRule="auto"/>
        <w:ind w:left="3969" w:hanging="4016"/>
        <w:jc w:val="center"/>
        <w:rPr>
          <w:rFonts w:ascii="Book Antiqua" w:hAnsi="Book Antiqua"/>
          <w:sz w:val="24"/>
          <w:szCs w:val="24"/>
        </w:rPr>
      </w:pPr>
      <w:r w:rsidRPr="000A1C9B">
        <w:rPr>
          <w:noProof/>
          <w:lang w:val="en-US"/>
        </w:rPr>
        <w:drawing>
          <wp:inline distT="0" distB="0" distL="0" distR="0" wp14:anchorId="5E12ADDE" wp14:editId="0DA50713">
            <wp:extent cx="933450" cy="314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3450" cy="314325"/>
                    </a:xfrm>
                    <a:prstGeom prst="rect">
                      <a:avLst/>
                    </a:prstGeom>
                    <a:noFill/>
                    <a:ln>
                      <a:noFill/>
                    </a:ln>
                  </pic:spPr>
                </pic:pic>
              </a:graphicData>
            </a:graphic>
          </wp:inline>
        </w:drawing>
      </w:r>
    </w:p>
    <w:sectPr w:rsidR="00EE6030" w:rsidRPr="000A1C9B" w:rsidSect="006A4BB0">
      <w:headerReference w:type="default" r:id="rId14"/>
      <w:footerReference w:type="even" r:id="rId15"/>
      <w:footerReference w:type="default" r:id="rId16"/>
      <w:headerReference w:type="first" r:id="rId17"/>
      <w:footerReference w:type="first" r:id="rId18"/>
      <w:type w:val="continuous"/>
      <w:pgSz w:w="11906" w:h="16838" w:code="9"/>
      <w:pgMar w:top="1701" w:right="1701" w:bottom="1701" w:left="1701" w:header="709" w:footer="709" w:gutter="0"/>
      <w:pgNumType w:start="37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D1F6E" w14:textId="77777777" w:rsidR="0032463C" w:rsidRDefault="0032463C" w:rsidP="00541C7B">
      <w:pPr>
        <w:spacing w:after="0" w:line="240" w:lineRule="auto"/>
      </w:pPr>
      <w:r>
        <w:separator/>
      </w:r>
    </w:p>
  </w:endnote>
  <w:endnote w:type="continuationSeparator" w:id="0">
    <w:p w14:paraId="58C17BAD" w14:textId="77777777" w:rsidR="0032463C" w:rsidRDefault="0032463C" w:rsidP="00541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Antiqua">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ndalus">
    <w:altName w:val="Times New Roman"/>
    <w:charset w:val="00"/>
    <w:family w:val="roman"/>
    <w:pitch w:val="variable"/>
    <w:sig w:usb0="00000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0F92D" w14:textId="77777777" w:rsidR="00F97CA3" w:rsidRPr="00410BDA" w:rsidRDefault="00F97CA3" w:rsidP="00D2453F">
    <w:pPr>
      <w:pStyle w:val="Footer"/>
      <w:jc w:val="right"/>
    </w:pPr>
    <w:r>
      <w:rPr>
        <w:noProof/>
      </w:rPr>
      <w:fldChar w:fldCharType="begin"/>
    </w:r>
    <w:r>
      <w:rPr>
        <w:noProof/>
      </w:rP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35152" w14:textId="77777777" w:rsidR="00F97CA3" w:rsidRPr="00866978" w:rsidRDefault="00F97CA3" w:rsidP="00541C7B">
    <w:pPr>
      <w:pStyle w:val="Footer"/>
      <w:rPr>
        <w:sz w:val="40"/>
        <w:szCs w:val="40"/>
      </w:rPr>
    </w:pPr>
    <w:r w:rsidRPr="00222581">
      <w:rPr>
        <w:sz w:val="40"/>
        <w:szCs w:val="40"/>
      </w:rPr>
      <w:fldChar w:fldCharType="begin"/>
    </w:r>
    <w:r w:rsidRPr="00222581">
      <w:rPr>
        <w:sz w:val="40"/>
        <w:szCs w:val="40"/>
      </w:rPr>
      <w:instrText xml:space="preserve"> PAGE   \* MERGEFORMAT </w:instrText>
    </w:r>
    <w:r w:rsidRPr="00222581">
      <w:rPr>
        <w:sz w:val="40"/>
        <w:szCs w:val="40"/>
      </w:rPr>
      <w:fldChar w:fldCharType="separate"/>
    </w:r>
    <w:r w:rsidR="0074328B">
      <w:rPr>
        <w:noProof/>
        <w:sz w:val="40"/>
        <w:szCs w:val="40"/>
      </w:rPr>
      <w:t>24</w:t>
    </w:r>
    <w:r w:rsidRPr="00222581">
      <w:rPr>
        <w:sz w:val="40"/>
        <w:szCs w:val="40"/>
      </w:rPr>
      <w:fldChar w:fldCharType="end"/>
    </w:r>
  </w:p>
  <w:p w14:paraId="2D63817E" w14:textId="77777777" w:rsidR="00F97CA3" w:rsidRPr="00541C7B" w:rsidRDefault="00F97CA3" w:rsidP="00541C7B">
    <w:pPr>
      <w:pStyle w:val="Footer"/>
      <w:rPr>
        <w:szCs w:val="4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458C4" w14:textId="77777777" w:rsidR="00F97CA3" w:rsidRPr="00EA4A7D" w:rsidRDefault="00EA4A7D" w:rsidP="00EA4A7D">
    <w:pPr>
      <w:pBdr>
        <w:left w:val="single" w:sz="4" w:space="4" w:color="auto"/>
      </w:pBdr>
      <w:spacing w:after="0" w:line="240" w:lineRule="auto"/>
      <w:jc w:val="center"/>
      <w:rPr>
        <w:rFonts w:ascii="Book Antiqua" w:hAnsi="Book Antiqua" w:cs="Times New Roman"/>
        <w:b/>
        <w:bCs/>
        <w:lang w:val="en-ID"/>
      </w:rPr>
    </w:pPr>
    <w:proofErr w:type="gramStart"/>
    <w:r w:rsidRPr="00EA4A7D">
      <w:rPr>
        <w:rFonts w:ascii="Book Antiqua" w:hAnsi="Book Antiqua" w:cs="Times New Roman"/>
        <w:b/>
        <w:bCs/>
        <w:lang w:val="en-ID"/>
      </w:rPr>
      <w:t>Attractive :</w:t>
    </w:r>
    <w:proofErr w:type="gramEnd"/>
    <w:r w:rsidRPr="00EA4A7D">
      <w:rPr>
        <w:rFonts w:ascii="Book Antiqua" w:hAnsi="Book Antiqua" w:cs="Times New Roman"/>
        <w:b/>
        <w:bCs/>
        <w:lang w:val="en-ID"/>
      </w:rPr>
      <w:t xml:space="preserve"> Innovative Education Journal</w:t>
    </w:r>
  </w:p>
  <w:p w14:paraId="2BDE4726" w14:textId="23B17A5D" w:rsidR="00EA4A7D" w:rsidRPr="00EA4A7D" w:rsidRDefault="00922DC8" w:rsidP="00EA4A7D">
    <w:pPr>
      <w:pBdr>
        <w:left w:val="single" w:sz="4" w:space="4" w:color="auto"/>
      </w:pBdr>
      <w:spacing w:after="0" w:line="240" w:lineRule="auto"/>
      <w:jc w:val="center"/>
      <w:rPr>
        <w:rFonts w:ascii="Book Antiqua" w:hAnsi="Book Antiqua" w:cs="Times New Roman"/>
        <w:b/>
        <w:bCs/>
        <w:lang w:val="en-ID"/>
      </w:rPr>
    </w:pPr>
    <w:r>
      <w:rPr>
        <w:rFonts w:ascii="Book Antiqua" w:hAnsi="Book Antiqua" w:cs="Times New Roman"/>
        <w:b/>
        <w:bCs/>
        <w:lang w:val="en-ID"/>
      </w:rPr>
      <w:t xml:space="preserve">Vol. </w:t>
    </w:r>
    <w:r w:rsidR="006A4BB0">
      <w:rPr>
        <w:rFonts w:ascii="Book Antiqua" w:hAnsi="Book Antiqua" w:cs="Times New Roman"/>
        <w:b/>
        <w:bCs/>
        <w:lang w:val="en-ID"/>
      </w:rPr>
      <w:t>4</w:t>
    </w:r>
    <w:r w:rsidR="00370B93">
      <w:rPr>
        <w:rFonts w:ascii="Book Antiqua" w:hAnsi="Book Antiqua" w:cs="Times New Roman"/>
        <w:b/>
        <w:bCs/>
        <w:lang w:val="en-ID"/>
      </w:rPr>
      <w:t xml:space="preserve">, No. </w:t>
    </w:r>
    <w:r w:rsidR="006A4BB0">
      <w:rPr>
        <w:rFonts w:ascii="Book Antiqua" w:hAnsi="Book Antiqua" w:cs="Times New Roman"/>
        <w:b/>
        <w:bCs/>
        <w:lang w:val="en-ID"/>
      </w:rPr>
      <w:t>3</w:t>
    </w:r>
    <w:r w:rsidR="00927255">
      <w:rPr>
        <w:rFonts w:ascii="Book Antiqua" w:hAnsi="Book Antiqua" w:cs="Times New Roman"/>
        <w:b/>
        <w:bCs/>
        <w:lang w:val="en-ID"/>
      </w:rPr>
      <w:t xml:space="preserve">, </w:t>
    </w:r>
    <w:r w:rsidR="006A4BB0">
      <w:rPr>
        <w:rFonts w:ascii="Book Antiqua" w:hAnsi="Book Antiqua" w:cs="Times New Roman"/>
        <w:b/>
        <w:bCs/>
        <w:lang w:val="en-ID"/>
      </w:rPr>
      <w:t>November</w:t>
    </w:r>
    <w:r w:rsidR="00F422FB">
      <w:rPr>
        <w:rFonts w:ascii="Book Antiqua" w:hAnsi="Book Antiqua" w:cs="Times New Roman"/>
        <w:b/>
        <w:bCs/>
        <w:lang w:val="en-ID"/>
      </w:rPr>
      <w:t xml:space="preserve"> </w:t>
    </w:r>
    <w:r w:rsidR="00EA4A7D" w:rsidRPr="00EA4A7D">
      <w:rPr>
        <w:rFonts w:ascii="Book Antiqua" w:hAnsi="Book Antiqua" w:cs="Times New Roman"/>
        <w:b/>
        <w:bCs/>
        <w:lang w:val="en-ID"/>
      </w:rPr>
      <w:t>202</w:t>
    </w:r>
    <w:r w:rsidR="00A74D51">
      <w:rPr>
        <w:rFonts w:ascii="Book Antiqua" w:hAnsi="Book Antiqua" w:cs="Times New Roman"/>
        <w:b/>
        <w:bCs/>
        <w:lang w:val="en-ID"/>
      </w:rPr>
      <w:t>2</w:t>
    </w:r>
  </w:p>
  <w:p w14:paraId="095C3E85" w14:textId="77777777" w:rsidR="00EA4A7D" w:rsidRPr="00EA4A7D" w:rsidRDefault="00EA4A7D" w:rsidP="00EA4A7D">
    <w:pPr>
      <w:pBdr>
        <w:left w:val="single" w:sz="4" w:space="4" w:color="auto"/>
      </w:pBdr>
      <w:spacing w:after="0" w:line="240" w:lineRule="auto"/>
      <w:jc w:val="center"/>
      <w:rPr>
        <w:rFonts w:ascii="Book Antiqua" w:hAnsi="Book Antiqua" w:cs="Times New Roman"/>
        <w:b/>
        <w:bCs/>
        <w:lang w:val="en-ID"/>
      </w:rPr>
    </w:pPr>
    <w:proofErr w:type="gramStart"/>
    <w:r w:rsidRPr="00EA4A7D">
      <w:rPr>
        <w:rFonts w:ascii="Book Antiqua" w:hAnsi="Book Antiqua" w:cs="Times New Roman"/>
        <w:b/>
        <w:bCs/>
        <w:lang w:val="en-ID"/>
      </w:rPr>
      <w:t>ISSN :</w:t>
    </w:r>
    <w:proofErr w:type="gramEnd"/>
    <w:r w:rsidRPr="00EA4A7D">
      <w:rPr>
        <w:rFonts w:ascii="Book Antiqua" w:hAnsi="Book Antiqua" w:cs="Times New Roman"/>
        <w:b/>
        <w:bCs/>
        <w:lang w:val="en-ID"/>
      </w:rPr>
      <w:t xml:space="preserve"> 2685-6085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3248F" w14:textId="77777777" w:rsidR="0032463C" w:rsidRDefault="0032463C" w:rsidP="00541C7B">
      <w:pPr>
        <w:spacing w:after="0" w:line="240" w:lineRule="auto"/>
      </w:pPr>
      <w:r>
        <w:separator/>
      </w:r>
    </w:p>
  </w:footnote>
  <w:footnote w:type="continuationSeparator" w:id="0">
    <w:p w14:paraId="308C74CD" w14:textId="77777777" w:rsidR="0032463C" w:rsidRDefault="0032463C" w:rsidP="00541C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96FF0" w14:textId="53829EAF" w:rsidR="00EA4A7D" w:rsidRPr="005A004A" w:rsidRDefault="006A4BB0" w:rsidP="006A4BB0">
    <w:pPr>
      <w:pStyle w:val="Header"/>
      <w:jc w:val="both"/>
      <w:rPr>
        <w:rFonts w:ascii="Book Antiqua" w:hAnsi="Book Antiqua"/>
        <w:i/>
        <w:iCs/>
        <w:sz w:val="20"/>
        <w:lang w:val="en-ID"/>
      </w:rPr>
    </w:pPr>
    <w:r w:rsidRPr="006A4BB0">
      <w:rPr>
        <w:rFonts w:ascii="Book Antiqua" w:hAnsi="Book Antiqua"/>
        <w:i/>
        <w:iCs/>
        <w:sz w:val="20"/>
        <w:lang w:val="en-ID"/>
      </w:rPr>
      <w:t>System and Mechanism Islamic Education Leadership in Indonesia</w:t>
    </w:r>
  </w:p>
  <w:p w14:paraId="2FF8333D" w14:textId="77777777" w:rsidR="00F97CA3" w:rsidRPr="00EA4A7D" w:rsidRDefault="00F97CA3" w:rsidP="006A4BB0">
    <w:pPr>
      <w:pStyle w:val="Header"/>
      <w:jc w:val="both"/>
      <w:rPr>
        <w:lang w:val="en-ID"/>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auto"/>
      </w:tblBorders>
      <w:tblLook w:val="04A0" w:firstRow="1" w:lastRow="0" w:firstColumn="1" w:lastColumn="0" w:noHBand="0" w:noVBand="1"/>
    </w:tblPr>
    <w:tblGrid>
      <w:gridCol w:w="1183"/>
    </w:tblGrid>
    <w:tr w:rsidR="00F97CA3" w:rsidRPr="00CC27CB" w14:paraId="28988DCA" w14:textId="77777777" w:rsidTr="00D2453F">
      <w:trPr>
        <w:trHeight w:val="961"/>
      </w:trPr>
      <w:tc>
        <w:tcPr>
          <w:tcW w:w="1183" w:type="dxa"/>
          <w:tcBorders>
            <w:top w:val="single" w:sz="12" w:space="0" w:color="auto"/>
            <w:bottom w:val="single" w:sz="12" w:space="0" w:color="auto"/>
            <w:right w:val="nil"/>
          </w:tcBorders>
          <w:tcMar>
            <w:top w:w="0" w:type="dxa"/>
            <w:left w:w="108" w:type="dxa"/>
            <w:bottom w:w="0" w:type="dxa"/>
            <w:right w:w="108" w:type="dxa"/>
          </w:tcMar>
        </w:tcPr>
        <w:p w14:paraId="04576A60" w14:textId="77777777" w:rsidR="00F97CA3" w:rsidRDefault="00F97CA3"/>
      </w:tc>
    </w:tr>
  </w:tbl>
  <w:p w14:paraId="7F843899" w14:textId="77777777" w:rsidR="00F97CA3" w:rsidRDefault="00F97C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06474"/>
    <w:multiLevelType w:val="hybridMultilevel"/>
    <w:tmpl w:val="06925816"/>
    <w:lvl w:ilvl="0" w:tplc="B672BD40">
      <w:start w:val="1"/>
      <w:numFmt w:val="lowerLetter"/>
      <w:lvlText w:val="%1."/>
      <w:lvlJc w:val="left"/>
      <w:pPr>
        <w:ind w:left="1069" w:hanging="360"/>
      </w:pPr>
      <w:rPr>
        <w:rFonts w:asciiTheme="minorHAnsi" w:eastAsiaTheme="minorHAnsi" w:hAnsiTheme="minorHAnsi" w:cstheme="minorBidi"/>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 w15:restartNumberingAfterBreak="0">
    <w:nsid w:val="3CE60B46"/>
    <w:multiLevelType w:val="hybridMultilevel"/>
    <w:tmpl w:val="71C89C36"/>
    <w:lvl w:ilvl="0" w:tplc="042C8352">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2" w15:restartNumberingAfterBreak="0">
    <w:nsid w:val="5F5C21A7"/>
    <w:multiLevelType w:val="hybridMultilevel"/>
    <w:tmpl w:val="C7F458D8"/>
    <w:lvl w:ilvl="0" w:tplc="CF687026">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7A90449C"/>
    <w:multiLevelType w:val="hybridMultilevel"/>
    <w:tmpl w:val="50762E28"/>
    <w:lvl w:ilvl="0" w:tplc="2D2C7418">
      <w:start w:val="1"/>
      <w:numFmt w:val="lowerLetter"/>
      <w:lvlText w:val="%1."/>
      <w:lvlJc w:val="left"/>
      <w:pPr>
        <w:ind w:left="1800" w:hanging="360"/>
      </w:pPr>
      <w:rPr>
        <w:rFonts w:hint="default"/>
      </w:rPr>
    </w:lvl>
    <w:lvl w:ilvl="1" w:tplc="04210019">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4" w15:restartNumberingAfterBreak="0">
    <w:nsid w:val="7B5A7529"/>
    <w:multiLevelType w:val="hybridMultilevel"/>
    <w:tmpl w:val="0EDC7A5C"/>
    <w:lvl w:ilvl="0" w:tplc="04210011">
      <w:start w:val="1"/>
      <w:numFmt w:val="decimal"/>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num w:numId="1" w16cid:durableId="1253053840">
    <w:abstractNumId w:val="2"/>
  </w:num>
  <w:num w:numId="2" w16cid:durableId="345641312">
    <w:abstractNumId w:val="1"/>
  </w:num>
  <w:num w:numId="3" w16cid:durableId="739060258">
    <w:abstractNumId w:val="3"/>
  </w:num>
  <w:num w:numId="4" w16cid:durableId="1732993882">
    <w:abstractNumId w:val="0"/>
  </w:num>
  <w:num w:numId="5" w16cid:durableId="15443654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WyNABCMwMDYwsjUyUdpeDU4uLM/DyQAsNaABC/OYQsAAAA"/>
  </w:docVars>
  <w:rsids>
    <w:rsidRoot w:val="00541C7B"/>
    <w:rsid w:val="00000350"/>
    <w:rsid w:val="00000F9F"/>
    <w:rsid w:val="00001E33"/>
    <w:rsid w:val="00005B9A"/>
    <w:rsid w:val="0000737D"/>
    <w:rsid w:val="0001415F"/>
    <w:rsid w:val="00014804"/>
    <w:rsid w:val="00014CDF"/>
    <w:rsid w:val="00020C45"/>
    <w:rsid w:val="00020D1C"/>
    <w:rsid w:val="00025443"/>
    <w:rsid w:val="000264B2"/>
    <w:rsid w:val="000265CF"/>
    <w:rsid w:val="00027515"/>
    <w:rsid w:val="00030A2A"/>
    <w:rsid w:val="00033253"/>
    <w:rsid w:val="00034CB9"/>
    <w:rsid w:val="00035755"/>
    <w:rsid w:val="00037758"/>
    <w:rsid w:val="00037766"/>
    <w:rsid w:val="00037B7C"/>
    <w:rsid w:val="00040E8C"/>
    <w:rsid w:val="000437BD"/>
    <w:rsid w:val="00044102"/>
    <w:rsid w:val="00046216"/>
    <w:rsid w:val="00050771"/>
    <w:rsid w:val="000512C6"/>
    <w:rsid w:val="000512DE"/>
    <w:rsid w:val="000529CC"/>
    <w:rsid w:val="00053268"/>
    <w:rsid w:val="00054B72"/>
    <w:rsid w:val="000568A6"/>
    <w:rsid w:val="0006307B"/>
    <w:rsid w:val="00065559"/>
    <w:rsid w:val="000720E4"/>
    <w:rsid w:val="0007350C"/>
    <w:rsid w:val="00074DBE"/>
    <w:rsid w:val="000777B6"/>
    <w:rsid w:val="00080EC9"/>
    <w:rsid w:val="00081859"/>
    <w:rsid w:val="00083006"/>
    <w:rsid w:val="00083700"/>
    <w:rsid w:val="00087AFD"/>
    <w:rsid w:val="00090BFF"/>
    <w:rsid w:val="0009311B"/>
    <w:rsid w:val="000934D8"/>
    <w:rsid w:val="00093778"/>
    <w:rsid w:val="000939C3"/>
    <w:rsid w:val="0009471C"/>
    <w:rsid w:val="00095032"/>
    <w:rsid w:val="000968BD"/>
    <w:rsid w:val="00096F9E"/>
    <w:rsid w:val="000A0871"/>
    <w:rsid w:val="000A1C9B"/>
    <w:rsid w:val="000A3611"/>
    <w:rsid w:val="000A385D"/>
    <w:rsid w:val="000A3F3D"/>
    <w:rsid w:val="000A4890"/>
    <w:rsid w:val="000A59F1"/>
    <w:rsid w:val="000B7DF6"/>
    <w:rsid w:val="000C137C"/>
    <w:rsid w:val="000C2511"/>
    <w:rsid w:val="000C31BB"/>
    <w:rsid w:val="000D1FB7"/>
    <w:rsid w:val="000D3B0E"/>
    <w:rsid w:val="000D559D"/>
    <w:rsid w:val="000E0532"/>
    <w:rsid w:val="000E1BA3"/>
    <w:rsid w:val="000E2C18"/>
    <w:rsid w:val="000E774B"/>
    <w:rsid w:val="000F24A8"/>
    <w:rsid w:val="000F2BCE"/>
    <w:rsid w:val="000F588C"/>
    <w:rsid w:val="000F7939"/>
    <w:rsid w:val="001024E0"/>
    <w:rsid w:val="00116725"/>
    <w:rsid w:val="001167C6"/>
    <w:rsid w:val="00121F11"/>
    <w:rsid w:val="0013157C"/>
    <w:rsid w:val="00132106"/>
    <w:rsid w:val="0013213E"/>
    <w:rsid w:val="001325CF"/>
    <w:rsid w:val="00132EC1"/>
    <w:rsid w:val="00132ED9"/>
    <w:rsid w:val="00134003"/>
    <w:rsid w:val="00134737"/>
    <w:rsid w:val="00134CA2"/>
    <w:rsid w:val="00135261"/>
    <w:rsid w:val="00136F83"/>
    <w:rsid w:val="001402C5"/>
    <w:rsid w:val="0014209D"/>
    <w:rsid w:val="00142F84"/>
    <w:rsid w:val="0014392A"/>
    <w:rsid w:val="00144327"/>
    <w:rsid w:val="00146C61"/>
    <w:rsid w:val="0014752A"/>
    <w:rsid w:val="00150D31"/>
    <w:rsid w:val="00152FE7"/>
    <w:rsid w:val="00156C13"/>
    <w:rsid w:val="001611D4"/>
    <w:rsid w:val="001625C1"/>
    <w:rsid w:val="00164E63"/>
    <w:rsid w:val="00165526"/>
    <w:rsid w:val="00171CE3"/>
    <w:rsid w:val="00172234"/>
    <w:rsid w:val="00173B5F"/>
    <w:rsid w:val="00176498"/>
    <w:rsid w:val="00176D36"/>
    <w:rsid w:val="001803AA"/>
    <w:rsid w:val="00182342"/>
    <w:rsid w:val="00186741"/>
    <w:rsid w:val="0019135F"/>
    <w:rsid w:val="00192163"/>
    <w:rsid w:val="0019346C"/>
    <w:rsid w:val="00193AED"/>
    <w:rsid w:val="00195179"/>
    <w:rsid w:val="00196BD1"/>
    <w:rsid w:val="001977A4"/>
    <w:rsid w:val="001A3138"/>
    <w:rsid w:val="001B085F"/>
    <w:rsid w:val="001B1177"/>
    <w:rsid w:val="001B11B5"/>
    <w:rsid w:val="001B3365"/>
    <w:rsid w:val="001B6B67"/>
    <w:rsid w:val="001B7826"/>
    <w:rsid w:val="001C0D90"/>
    <w:rsid w:val="001C18BF"/>
    <w:rsid w:val="001C1922"/>
    <w:rsid w:val="001C31B7"/>
    <w:rsid w:val="001C433A"/>
    <w:rsid w:val="001D529C"/>
    <w:rsid w:val="001D55C2"/>
    <w:rsid w:val="001E1BCD"/>
    <w:rsid w:val="001E267B"/>
    <w:rsid w:val="001E2691"/>
    <w:rsid w:val="001E363E"/>
    <w:rsid w:val="001E5150"/>
    <w:rsid w:val="001E5BC9"/>
    <w:rsid w:val="001E727D"/>
    <w:rsid w:val="001E7EDA"/>
    <w:rsid w:val="001F25A7"/>
    <w:rsid w:val="001F25AC"/>
    <w:rsid w:val="001F2C2F"/>
    <w:rsid w:val="001F4D56"/>
    <w:rsid w:val="001F4F84"/>
    <w:rsid w:val="001F5ABF"/>
    <w:rsid w:val="001F629C"/>
    <w:rsid w:val="001F66A0"/>
    <w:rsid w:val="00200AD2"/>
    <w:rsid w:val="002016FC"/>
    <w:rsid w:val="00201DF2"/>
    <w:rsid w:val="00202ACB"/>
    <w:rsid w:val="002041D1"/>
    <w:rsid w:val="002043D3"/>
    <w:rsid w:val="00204F14"/>
    <w:rsid w:val="0020611F"/>
    <w:rsid w:val="00206404"/>
    <w:rsid w:val="00207683"/>
    <w:rsid w:val="00211BBE"/>
    <w:rsid w:val="00213D12"/>
    <w:rsid w:val="00215B4E"/>
    <w:rsid w:val="00221D0A"/>
    <w:rsid w:val="00222581"/>
    <w:rsid w:val="00222F6F"/>
    <w:rsid w:val="002232A7"/>
    <w:rsid w:val="00224AEF"/>
    <w:rsid w:val="0022745D"/>
    <w:rsid w:val="00227E01"/>
    <w:rsid w:val="0023280D"/>
    <w:rsid w:val="00232F01"/>
    <w:rsid w:val="00233201"/>
    <w:rsid w:val="00235D27"/>
    <w:rsid w:val="00237CE4"/>
    <w:rsid w:val="00240580"/>
    <w:rsid w:val="0024352C"/>
    <w:rsid w:val="002437F5"/>
    <w:rsid w:val="002451D3"/>
    <w:rsid w:val="0024621B"/>
    <w:rsid w:val="0025310D"/>
    <w:rsid w:val="0025601A"/>
    <w:rsid w:val="002573E5"/>
    <w:rsid w:val="00262EBF"/>
    <w:rsid w:val="0026315A"/>
    <w:rsid w:val="0026451A"/>
    <w:rsid w:val="00264764"/>
    <w:rsid w:val="00266474"/>
    <w:rsid w:val="00267B47"/>
    <w:rsid w:val="0027214F"/>
    <w:rsid w:val="00272738"/>
    <w:rsid w:val="00272DDE"/>
    <w:rsid w:val="002735A1"/>
    <w:rsid w:val="00273D4E"/>
    <w:rsid w:val="00273FBE"/>
    <w:rsid w:val="002740B2"/>
    <w:rsid w:val="0027661B"/>
    <w:rsid w:val="00277A42"/>
    <w:rsid w:val="0028004F"/>
    <w:rsid w:val="00280AC7"/>
    <w:rsid w:val="00281685"/>
    <w:rsid w:val="0029234E"/>
    <w:rsid w:val="00293B36"/>
    <w:rsid w:val="00294F0F"/>
    <w:rsid w:val="0029650B"/>
    <w:rsid w:val="00297817"/>
    <w:rsid w:val="002A0686"/>
    <w:rsid w:val="002A23BF"/>
    <w:rsid w:val="002A30CC"/>
    <w:rsid w:val="002A6976"/>
    <w:rsid w:val="002B1232"/>
    <w:rsid w:val="002B48A2"/>
    <w:rsid w:val="002B48FE"/>
    <w:rsid w:val="002B558B"/>
    <w:rsid w:val="002B63E1"/>
    <w:rsid w:val="002B7F4D"/>
    <w:rsid w:val="002C40AD"/>
    <w:rsid w:val="002C4AD9"/>
    <w:rsid w:val="002C6627"/>
    <w:rsid w:val="002D0292"/>
    <w:rsid w:val="002D06B5"/>
    <w:rsid w:val="002D219E"/>
    <w:rsid w:val="002D62E1"/>
    <w:rsid w:val="002D78FE"/>
    <w:rsid w:val="002E1E67"/>
    <w:rsid w:val="002E2150"/>
    <w:rsid w:val="002E7976"/>
    <w:rsid w:val="002F0EDA"/>
    <w:rsid w:val="002F13FB"/>
    <w:rsid w:val="002F4A4F"/>
    <w:rsid w:val="00301B86"/>
    <w:rsid w:val="00302445"/>
    <w:rsid w:val="0030436E"/>
    <w:rsid w:val="003066EA"/>
    <w:rsid w:val="003067A7"/>
    <w:rsid w:val="00312765"/>
    <w:rsid w:val="00313382"/>
    <w:rsid w:val="003163C2"/>
    <w:rsid w:val="00320010"/>
    <w:rsid w:val="0032463C"/>
    <w:rsid w:val="00330341"/>
    <w:rsid w:val="00331CA8"/>
    <w:rsid w:val="00336831"/>
    <w:rsid w:val="00342097"/>
    <w:rsid w:val="003433E1"/>
    <w:rsid w:val="003473F5"/>
    <w:rsid w:val="00354520"/>
    <w:rsid w:val="00355BFA"/>
    <w:rsid w:val="003567BD"/>
    <w:rsid w:val="00356E42"/>
    <w:rsid w:val="003573E3"/>
    <w:rsid w:val="0035793B"/>
    <w:rsid w:val="003629E4"/>
    <w:rsid w:val="003661BA"/>
    <w:rsid w:val="00367268"/>
    <w:rsid w:val="00367A5C"/>
    <w:rsid w:val="00370B93"/>
    <w:rsid w:val="00371560"/>
    <w:rsid w:val="0037197F"/>
    <w:rsid w:val="00371EE9"/>
    <w:rsid w:val="00375804"/>
    <w:rsid w:val="00375B09"/>
    <w:rsid w:val="00382A22"/>
    <w:rsid w:val="00384F6A"/>
    <w:rsid w:val="00385D94"/>
    <w:rsid w:val="00392A8B"/>
    <w:rsid w:val="00393CE0"/>
    <w:rsid w:val="00396DB1"/>
    <w:rsid w:val="00397943"/>
    <w:rsid w:val="00397BAE"/>
    <w:rsid w:val="003A3F6E"/>
    <w:rsid w:val="003B1E83"/>
    <w:rsid w:val="003B3DEE"/>
    <w:rsid w:val="003B440C"/>
    <w:rsid w:val="003B5C47"/>
    <w:rsid w:val="003B5C80"/>
    <w:rsid w:val="003B60B7"/>
    <w:rsid w:val="003B61D6"/>
    <w:rsid w:val="003C04BA"/>
    <w:rsid w:val="003C250E"/>
    <w:rsid w:val="003C328F"/>
    <w:rsid w:val="003C377B"/>
    <w:rsid w:val="003C395C"/>
    <w:rsid w:val="003C6050"/>
    <w:rsid w:val="003C6A7F"/>
    <w:rsid w:val="003C6E42"/>
    <w:rsid w:val="003D2289"/>
    <w:rsid w:val="003D3CFF"/>
    <w:rsid w:val="003D51AC"/>
    <w:rsid w:val="003D61F7"/>
    <w:rsid w:val="003D6931"/>
    <w:rsid w:val="003E6C0C"/>
    <w:rsid w:val="003E6EF1"/>
    <w:rsid w:val="003E76ED"/>
    <w:rsid w:val="003E7870"/>
    <w:rsid w:val="003F271D"/>
    <w:rsid w:val="003F40E6"/>
    <w:rsid w:val="00401E4C"/>
    <w:rsid w:val="004028F6"/>
    <w:rsid w:val="00402908"/>
    <w:rsid w:val="004055C1"/>
    <w:rsid w:val="004075CC"/>
    <w:rsid w:val="00410BDA"/>
    <w:rsid w:val="00413AB6"/>
    <w:rsid w:val="00414A50"/>
    <w:rsid w:val="0041636C"/>
    <w:rsid w:val="0042085C"/>
    <w:rsid w:val="00420AAE"/>
    <w:rsid w:val="00421316"/>
    <w:rsid w:val="00422748"/>
    <w:rsid w:val="004232CF"/>
    <w:rsid w:val="00423CFD"/>
    <w:rsid w:val="00426E11"/>
    <w:rsid w:val="0042723C"/>
    <w:rsid w:val="004304A6"/>
    <w:rsid w:val="004324A0"/>
    <w:rsid w:val="0043283C"/>
    <w:rsid w:val="00442FBA"/>
    <w:rsid w:val="004435AF"/>
    <w:rsid w:val="004448B1"/>
    <w:rsid w:val="00444AC4"/>
    <w:rsid w:val="00451BF6"/>
    <w:rsid w:val="004543B7"/>
    <w:rsid w:val="004545B2"/>
    <w:rsid w:val="00455578"/>
    <w:rsid w:val="00456E8A"/>
    <w:rsid w:val="004603DD"/>
    <w:rsid w:val="00465B4A"/>
    <w:rsid w:val="00467B11"/>
    <w:rsid w:val="00474D21"/>
    <w:rsid w:val="0047641C"/>
    <w:rsid w:val="0048118E"/>
    <w:rsid w:val="004818DA"/>
    <w:rsid w:val="00481C06"/>
    <w:rsid w:val="0048418A"/>
    <w:rsid w:val="00485254"/>
    <w:rsid w:val="0048692C"/>
    <w:rsid w:val="00490F87"/>
    <w:rsid w:val="0049314C"/>
    <w:rsid w:val="004932C0"/>
    <w:rsid w:val="00493BD9"/>
    <w:rsid w:val="004A1263"/>
    <w:rsid w:val="004B1C49"/>
    <w:rsid w:val="004B2F37"/>
    <w:rsid w:val="004B3200"/>
    <w:rsid w:val="004C10EF"/>
    <w:rsid w:val="004C4558"/>
    <w:rsid w:val="004C5316"/>
    <w:rsid w:val="004C6632"/>
    <w:rsid w:val="004D270B"/>
    <w:rsid w:val="004D375C"/>
    <w:rsid w:val="004D561E"/>
    <w:rsid w:val="004E0134"/>
    <w:rsid w:val="004E0F1E"/>
    <w:rsid w:val="004E194A"/>
    <w:rsid w:val="004E2CDA"/>
    <w:rsid w:val="004E5094"/>
    <w:rsid w:val="004E51B2"/>
    <w:rsid w:val="004E5704"/>
    <w:rsid w:val="004E59CE"/>
    <w:rsid w:val="004F042E"/>
    <w:rsid w:val="004F3676"/>
    <w:rsid w:val="004F3783"/>
    <w:rsid w:val="00502191"/>
    <w:rsid w:val="00502198"/>
    <w:rsid w:val="0050255E"/>
    <w:rsid w:val="00503831"/>
    <w:rsid w:val="00504FE2"/>
    <w:rsid w:val="005066CE"/>
    <w:rsid w:val="005129FA"/>
    <w:rsid w:val="005215CA"/>
    <w:rsid w:val="005219ED"/>
    <w:rsid w:val="00521B70"/>
    <w:rsid w:val="00521FA3"/>
    <w:rsid w:val="00523501"/>
    <w:rsid w:val="00523E62"/>
    <w:rsid w:val="0052496D"/>
    <w:rsid w:val="00524BDB"/>
    <w:rsid w:val="0052641E"/>
    <w:rsid w:val="00530BAA"/>
    <w:rsid w:val="00532FCD"/>
    <w:rsid w:val="00533EEE"/>
    <w:rsid w:val="005405F4"/>
    <w:rsid w:val="00540D15"/>
    <w:rsid w:val="00541C7B"/>
    <w:rsid w:val="00547489"/>
    <w:rsid w:val="00553DEA"/>
    <w:rsid w:val="005622BB"/>
    <w:rsid w:val="005676FB"/>
    <w:rsid w:val="00567D76"/>
    <w:rsid w:val="00571883"/>
    <w:rsid w:val="00571C54"/>
    <w:rsid w:val="00573291"/>
    <w:rsid w:val="005742E7"/>
    <w:rsid w:val="0057439D"/>
    <w:rsid w:val="00582256"/>
    <w:rsid w:val="00582AB9"/>
    <w:rsid w:val="005868F3"/>
    <w:rsid w:val="00586B67"/>
    <w:rsid w:val="005930B5"/>
    <w:rsid w:val="005A004A"/>
    <w:rsid w:val="005A6235"/>
    <w:rsid w:val="005A7056"/>
    <w:rsid w:val="005B06A9"/>
    <w:rsid w:val="005B14CF"/>
    <w:rsid w:val="005B274C"/>
    <w:rsid w:val="005B5207"/>
    <w:rsid w:val="005B599C"/>
    <w:rsid w:val="005B5AF4"/>
    <w:rsid w:val="005C25C6"/>
    <w:rsid w:val="005C3414"/>
    <w:rsid w:val="005C34E5"/>
    <w:rsid w:val="005C43FE"/>
    <w:rsid w:val="005C6190"/>
    <w:rsid w:val="005D0C0C"/>
    <w:rsid w:val="005D0EF5"/>
    <w:rsid w:val="005D781B"/>
    <w:rsid w:val="005F1969"/>
    <w:rsid w:val="005F1CD8"/>
    <w:rsid w:val="005F492A"/>
    <w:rsid w:val="005F4C33"/>
    <w:rsid w:val="005F5239"/>
    <w:rsid w:val="005F6449"/>
    <w:rsid w:val="0060049F"/>
    <w:rsid w:val="006035BB"/>
    <w:rsid w:val="00603755"/>
    <w:rsid w:val="00605EFC"/>
    <w:rsid w:val="00606466"/>
    <w:rsid w:val="00611ABF"/>
    <w:rsid w:val="0061268D"/>
    <w:rsid w:val="00612EED"/>
    <w:rsid w:val="00613929"/>
    <w:rsid w:val="00613C88"/>
    <w:rsid w:val="00616EAC"/>
    <w:rsid w:val="00616F51"/>
    <w:rsid w:val="00623D1C"/>
    <w:rsid w:val="00625D98"/>
    <w:rsid w:val="0062781A"/>
    <w:rsid w:val="006307CD"/>
    <w:rsid w:val="006316FC"/>
    <w:rsid w:val="00633317"/>
    <w:rsid w:val="0063415C"/>
    <w:rsid w:val="006343D5"/>
    <w:rsid w:val="006370F7"/>
    <w:rsid w:val="00637797"/>
    <w:rsid w:val="00637AC8"/>
    <w:rsid w:val="00640A31"/>
    <w:rsid w:val="00641C0B"/>
    <w:rsid w:val="00642017"/>
    <w:rsid w:val="00645048"/>
    <w:rsid w:val="00645B67"/>
    <w:rsid w:val="00645BD4"/>
    <w:rsid w:val="0064663E"/>
    <w:rsid w:val="00646C16"/>
    <w:rsid w:val="00651297"/>
    <w:rsid w:val="006549BA"/>
    <w:rsid w:val="006570D2"/>
    <w:rsid w:val="0065778C"/>
    <w:rsid w:val="00660399"/>
    <w:rsid w:val="0066044A"/>
    <w:rsid w:val="0066107C"/>
    <w:rsid w:val="0066192D"/>
    <w:rsid w:val="00663454"/>
    <w:rsid w:val="00666C54"/>
    <w:rsid w:val="0066787E"/>
    <w:rsid w:val="006700D6"/>
    <w:rsid w:val="00670D40"/>
    <w:rsid w:val="0067644A"/>
    <w:rsid w:val="006764F5"/>
    <w:rsid w:val="00676F77"/>
    <w:rsid w:val="00677A5F"/>
    <w:rsid w:val="006811E1"/>
    <w:rsid w:val="00691348"/>
    <w:rsid w:val="00693D07"/>
    <w:rsid w:val="006952C0"/>
    <w:rsid w:val="00696ACD"/>
    <w:rsid w:val="00697431"/>
    <w:rsid w:val="006A0163"/>
    <w:rsid w:val="006A04F5"/>
    <w:rsid w:val="006A3029"/>
    <w:rsid w:val="006A353D"/>
    <w:rsid w:val="006A38A8"/>
    <w:rsid w:val="006A4BB0"/>
    <w:rsid w:val="006A5A43"/>
    <w:rsid w:val="006A6443"/>
    <w:rsid w:val="006A7280"/>
    <w:rsid w:val="006B032E"/>
    <w:rsid w:val="006B1DFF"/>
    <w:rsid w:val="006B55DA"/>
    <w:rsid w:val="006B57BB"/>
    <w:rsid w:val="006B7F9C"/>
    <w:rsid w:val="006C17A3"/>
    <w:rsid w:val="006C244D"/>
    <w:rsid w:val="006C4BBA"/>
    <w:rsid w:val="006C537A"/>
    <w:rsid w:val="006C5D99"/>
    <w:rsid w:val="006C778C"/>
    <w:rsid w:val="006D17AA"/>
    <w:rsid w:val="006D1E27"/>
    <w:rsid w:val="006D2239"/>
    <w:rsid w:val="006D3AED"/>
    <w:rsid w:val="006D480E"/>
    <w:rsid w:val="006D768C"/>
    <w:rsid w:val="006D7863"/>
    <w:rsid w:val="006D7CD8"/>
    <w:rsid w:val="006E1AFB"/>
    <w:rsid w:val="006E3029"/>
    <w:rsid w:val="006E36DC"/>
    <w:rsid w:val="006F50D5"/>
    <w:rsid w:val="006F6930"/>
    <w:rsid w:val="006F6944"/>
    <w:rsid w:val="006F7000"/>
    <w:rsid w:val="006F7D6B"/>
    <w:rsid w:val="0070024A"/>
    <w:rsid w:val="0070203A"/>
    <w:rsid w:val="00713526"/>
    <w:rsid w:val="00716FAC"/>
    <w:rsid w:val="007171F0"/>
    <w:rsid w:val="00723997"/>
    <w:rsid w:val="007258B0"/>
    <w:rsid w:val="00727FD7"/>
    <w:rsid w:val="0073407E"/>
    <w:rsid w:val="00734557"/>
    <w:rsid w:val="0074328B"/>
    <w:rsid w:val="00743EED"/>
    <w:rsid w:val="00743F73"/>
    <w:rsid w:val="00744D7D"/>
    <w:rsid w:val="0075274E"/>
    <w:rsid w:val="007560B2"/>
    <w:rsid w:val="00756960"/>
    <w:rsid w:val="00761864"/>
    <w:rsid w:val="00761EB4"/>
    <w:rsid w:val="00762223"/>
    <w:rsid w:val="00763413"/>
    <w:rsid w:val="00763E66"/>
    <w:rsid w:val="007640B7"/>
    <w:rsid w:val="00764F22"/>
    <w:rsid w:val="00781797"/>
    <w:rsid w:val="00784C76"/>
    <w:rsid w:val="007867B3"/>
    <w:rsid w:val="00786959"/>
    <w:rsid w:val="00790105"/>
    <w:rsid w:val="0079213A"/>
    <w:rsid w:val="007936FD"/>
    <w:rsid w:val="007961A7"/>
    <w:rsid w:val="007A118C"/>
    <w:rsid w:val="007A19D2"/>
    <w:rsid w:val="007A6BC8"/>
    <w:rsid w:val="007A7D5A"/>
    <w:rsid w:val="007B4306"/>
    <w:rsid w:val="007B4F6B"/>
    <w:rsid w:val="007B641B"/>
    <w:rsid w:val="007C04D6"/>
    <w:rsid w:val="007C24F2"/>
    <w:rsid w:val="007C3B28"/>
    <w:rsid w:val="007C5069"/>
    <w:rsid w:val="007C58E8"/>
    <w:rsid w:val="007D10B6"/>
    <w:rsid w:val="007D1366"/>
    <w:rsid w:val="007D1D42"/>
    <w:rsid w:val="007D3738"/>
    <w:rsid w:val="007D4229"/>
    <w:rsid w:val="007D67EB"/>
    <w:rsid w:val="007D6FA1"/>
    <w:rsid w:val="007E0209"/>
    <w:rsid w:val="007E0777"/>
    <w:rsid w:val="007E0F0B"/>
    <w:rsid w:val="007E36AF"/>
    <w:rsid w:val="007E5C63"/>
    <w:rsid w:val="007E706B"/>
    <w:rsid w:val="007E75DA"/>
    <w:rsid w:val="007F12EC"/>
    <w:rsid w:val="007F1C9B"/>
    <w:rsid w:val="007F1F07"/>
    <w:rsid w:val="007F3278"/>
    <w:rsid w:val="007F5545"/>
    <w:rsid w:val="007F71E9"/>
    <w:rsid w:val="00802B2F"/>
    <w:rsid w:val="008045FD"/>
    <w:rsid w:val="00806B54"/>
    <w:rsid w:val="008104B0"/>
    <w:rsid w:val="0081173E"/>
    <w:rsid w:val="00812105"/>
    <w:rsid w:val="008127B0"/>
    <w:rsid w:val="00813420"/>
    <w:rsid w:val="00817768"/>
    <w:rsid w:val="00821305"/>
    <w:rsid w:val="0082543C"/>
    <w:rsid w:val="008255BE"/>
    <w:rsid w:val="0082780B"/>
    <w:rsid w:val="008348CE"/>
    <w:rsid w:val="0084010A"/>
    <w:rsid w:val="00843923"/>
    <w:rsid w:val="008462D0"/>
    <w:rsid w:val="00851FBF"/>
    <w:rsid w:val="0085234A"/>
    <w:rsid w:val="00856236"/>
    <w:rsid w:val="008619D7"/>
    <w:rsid w:val="00862058"/>
    <w:rsid w:val="00866978"/>
    <w:rsid w:val="00867916"/>
    <w:rsid w:val="0087007C"/>
    <w:rsid w:val="0087135D"/>
    <w:rsid w:val="008735F3"/>
    <w:rsid w:val="008768AA"/>
    <w:rsid w:val="00886ECF"/>
    <w:rsid w:val="00891FE6"/>
    <w:rsid w:val="00893FBF"/>
    <w:rsid w:val="00895C5F"/>
    <w:rsid w:val="008962D2"/>
    <w:rsid w:val="008A219E"/>
    <w:rsid w:val="008B3B8A"/>
    <w:rsid w:val="008B4A1B"/>
    <w:rsid w:val="008B4A69"/>
    <w:rsid w:val="008B5EFE"/>
    <w:rsid w:val="008B60C5"/>
    <w:rsid w:val="008C0C28"/>
    <w:rsid w:val="008D4957"/>
    <w:rsid w:val="008D6D8F"/>
    <w:rsid w:val="008E134E"/>
    <w:rsid w:val="008E1443"/>
    <w:rsid w:val="008E1B38"/>
    <w:rsid w:val="008E29B7"/>
    <w:rsid w:val="008E3251"/>
    <w:rsid w:val="008F2D67"/>
    <w:rsid w:val="008F4D19"/>
    <w:rsid w:val="008F6E7C"/>
    <w:rsid w:val="00903A89"/>
    <w:rsid w:val="0091308B"/>
    <w:rsid w:val="00917049"/>
    <w:rsid w:val="009175F8"/>
    <w:rsid w:val="00917C2C"/>
    <w:rsid w:val="00922CE4"/>
    <w:rsid w:val="00922DC8"/>
    <w:rsid w:val="0092312E"/>
    <w:rsid w:val="00924581"/>
    <w:rsid w:val="0092577C"/>
    <w:rsid w:val="00926A40"/>
    <w:rsid w:val="00927255"/>
    <w:rsid w:val="009317E3"/>
    <w:rsid w:val="009319F3"/>
    <w:rsid w:val="00933205"/>
    <w:rsid w:val="009346D4"/>
    <w:rsid w:val="009423B4"/>
    <w:rsid w:val="00943064"/>
    <w:rsid w:val="00950180"/>
    <w:rsid w:val="009520A0"/>
    <w:rsid w:val="00954696"/>
    <w:rsid w:val="00954F5F"/>
    <w:rsid w:val="009550B1"/>
    <w:rsid w:val="009558B1"/>
    <w:rsid w:val="0096274C"/>
    <w:rsid w:val="0096455D"/>
    <w:rsid w:val="00964AE7"/>
    <w:rsid w:val="00966C1E"/>
    <w:rsid w:val="00970EB3"/>
    <w:rsid w:val="00971044"/>
    <w:rsid w:val="00971826"/>
    <w:rsid w:val="0097235B"/>
    <w:rsid w:val="0097357A"/>
    <w:rsid w:val="00973AE0"/>
    <w:rsid w:val="009744D2"/>
    <w:rsid w:val="00974785"/>
    <w:rsid w:val="009754B3"/>
    <w:rsid w:val="00975740"/>
    <w:rsid w:val="009770D7"/>
    <w:rsid w:val="00977517"/>
    <w:rsid w:val="00981F3E"/>
    <w:rsid w:val="00984962"/>
    <w:rsid w:val="0098620B"/>
    <w:rsid w:val="00986573"/>
    <w:rsid w:val="00986CA8"/>
    <w:rsid w:val="00986D93"/>
    <w:rsid w:val="009904B5"/>
    <w:rsid w:val="0099149B"/>
    <w:rsid w:val="00993DA8"/>
    <w:rsid w:val="00994316"/>
    <w:rsid w:val="00996881"/>
    <w:rsid w:val="009978EC"/>
    <w:rsid w:val="009A07A2"/>
    <w:rsid w:val="009A0EE3"/>
    <w:rsid w:val="009A1762"/>
    <w:rsid w:val="009A2D80"/>
    <w:rsid w:val="009A3041"/>
    <w:rsid w:val="009A39A3"/>
    <w:rsid w:val="009A751C"/>
    <w:rsid w:val="009B2163"/>
    <w:rsid w:val="009B31D2"/>
    <w:rsid w:val="009B4590"/>
    <w:rsid w:val="009B4682"/>
    <w:rsid w:val="009B6D99"/>
    <w:rsid w:val="009B7437"/>
    <w:rsid w:val="009C01D6"/>
    <w:rsid w:val="009C0DBC"/>
    <w:rsid w:val="009C1F69"/>
    <w:rsid w:val="009C43ED"/>
    <w:rsid w:val="009C51B0"/>
    <w:rsid w:val="009C6953"/>
    <w:rsid w:val="009C6DDA"/>
    <w:rsid w:val="009C7ACD"/>
    <w:rsid w:val="009D0F3B"/>
    <w:rsid w:val="009D765E"/>
    <w:rsid w:val="009E0FD4"/>
    <w:rsid w:val="009E3226"/>
    <w:rsid w:val="009E66F4"/>
    <w:rsid w:val="009E788B"/>
    <w:rsid w:val="009E7FFA"/>
    <w:rsid w:val="009F2B60"/>
    <w:rsid w:val="009F5C1E"/>
    <w:rsid w:val="009F61C8"/>
    <w:rsid w:val="009F7C28"/>
    <w:rsid w:val="00A011BF"/>
    <w:rsid w:val="00A0169F"/>
    <w:rsid w:val="00A04F08"/>
    <w:rsid w:val="00A06338"/>
    <w:rsid w:val="00A07242"/>
    <w:rsid w:val="00A0728F"/>
    <w:rsid w:val="00A13E3E"/>
    <w:rsid w:val="00A1503D"/>
    <w:rsid w:val="00A152B3"/>
    <w:rsid w:val="00A158E6"/>
    <w:rsid w:val="00A15984"/>
    <w:rsid w:val="00A162BA"/>
    <w:rsid w:val="00A17973"/>
    <w:rsid w:val="00A20A9B"/>
    <w:rsid w:val="00A214E2"/>
    <w:rsid w:val="00A21BA1"/>
    <w:rsid w:val="00A21D92"/>
    <w:rsid w:val="00A22576"/>
    <w:rsid w:val="00A2464E"/>
    <w:rsid w:val="00A25D25"/>
    <w:rsid w:val="00A309FA"/>
    <w:rsid w:val="00A35FBF"/>
    <w:rsid w:val="00A36889"/>
    <w:rsid w:val="00A36BD8"/>
    <w:rsid w:val="00A41111"/>
    <w:rsid w:val="00A511F0"/>
    <w:rsid w:val="00A54957"/>
    <w:rsid w:val="00A54EDD"/>
    <w:rsid w:val="00A612A8"/>
    <w:rsid w:val="00A63745"/>
    <w:rsid w:val="00A639AC"/>
    <w:rsid w:val="00A64FD1"/>
    <w:rsid w:val="00A64FDE"/>
    <w:rsid w:val="00A660EA"/>
    <w:rsid w:val="00A67A2A"/>
    <w:rsid w:val="00A74580"/>
    <w:rsid w:val="00A74D51"/>
    <w:rsid w:val="00A758E3"/>
    <w:rsid w:val="00A77222"/>
    <w:rsid w:val="00A82F68"/>
    <w:rsid w:val="00A83C3D"/>
    <w:rsid w:val="00A86383"/>
    <w:rsid w:val="00A90C2F"/>
    <w:rsid w:val="00A921CB"/>
    <w:rsid w:val="00A92322"/>
    <w:rsid w:val="00A925B8"/>
    <w:rsid w:val="00A94357"/>
    <w:rsid w:val="00A9565E"/>
    <w:rsid w:val="00A95D04"/>
    <w:rsid w:val="00A961C4"/>
    <w:rsid w:val="00A96881"/>
    <w:rsid w:val="00AA14A2"/>
    <w:rsid w:val="00AA217F"/>
    <w:rsid w:val="00AB1A29"/>
    <w:rsid w:val="00AB267A"/>
    <w:rsid w:val="00AB31BB"/>
    <w:rsid w:val="00AB73EF"/>
    <w:rsid w:val="00AB78F9"/>
    <w:rsid w:val="00AC0C58"/>
    <w:rsid w:val="00AC318C"/>
    <w:rsid w:val="00AC355A"/>
    <w:rsid w:val="00AC3B0F"/>
    <w:rsid w:val="00AC4157"/>
    <w:rsid w:val="00AC628E"/>
    <w:rsid w:val="00AD5B6C"/>
    <w:rsid w:val="00AE0825"/>
    <w:rsid w:val="00AE198B"/>
    <w:rsid w:val="00AE1DD1"/>
    <w:rsid w:val="00AE3F40"/>
    <w:rsid w:val="00AE4787"/>
    <w:rsid w:val="00AE532D"/>
    <w:rsid w:val="00AE557B"/>
    <w:rsid w:val="00AE616D"/>
    <w:rsid w:val="00AF15FD"/>
    <w:rsid w:val="00AF3F00"/>
    <w:rsid w:val="00AF55B1"/>
    <w:rsid w:val="00AF5E5A"/>
    <w:rsid w:val="00B017B5"/>
    <w:rsid w:val="00B046ED"/>
    <w:rsid w:val="00B057E5"/>
    <w:rsid w:val="00B07BF5"/>
    <w:rsid w:val="00B10E86"/>
    <w:rsid w:val="00B12966"/>
    <w:rsid w:val="00B13ABB"/>
    <w:rsid w:val="00B14535"/>
    <w:rsid w:val="00B15233"/>
    <w:rsid w:val="00B15D39"/>
    <w:rsid w:val="00B16371"/>
    <w:rsid w:val="00B175AB"/>
    <w:rsid w:val="00B21A6A"/>
    <w:rsid w:val="00B255A9"/>
    <w:rsid w:val="00B26981"/>
    <w:rsid w:val="00B26CA2"/>
    <w:rsid w:val="00B30B0A"/>
    <w:rsid w:val="00B34504"/>
    <w:rsid w:val="00B34599"/>
    <w:rsid w:val="00B3488B"/>
    <w:rsid w:val="00B35A8E"/>
    <w:rsid w:val="00B364C1"/>
    <w:rsid w:val="00B36607"/>
    <w:rsid w:val="00B36EF3"/>
    <w:rsid w:val="00B40078"/>
    <w:rsid w:val="00B46DEA"/>
    <w:rsid w:val="00B515D3"/>
    <w:rsid w:val="00B53073"/>
    <w:rsid w:val="00B546AD"/>
    <w:rsid w:val="00B55D50"/>
    <w:rsid w:val="00B57984"/>
    <w:rsid w:val="00B57F87"/>
    <w:rsid w:val="00B603A9"/>
    <w:rsid w:val="00B61BC1"/>
    <w:rsid w:val="00B624A8"/>
    <w:rsid w:val="00B628F2"/>
    <w:rsid w:val="00B63A10"/>
    <w:rsid w:val="00B674FB"/>
    <w:rsid w:val="00B82149"/>
    <w:rsid w:val="00B82488"/>
    <w:rsid w:val="00B833F3"/>
    <w:rsid w:val="00B853A5"/>
    <w:rsid w:val="00B87311"/>
    <w:rsid w:val="00B92516"/>
    <w:rsid w:val="00B93C6E"/>
    <w:rsid w:val="00B93C82"/>
    <w:rsid w:val="00B94009"/>
    <w:rsid w:val="00B96691"/>
    <w:rsid w:val="00B96D69"/>
    <w:rsid w:val="00B970E7"/>
    <w:rsid w:val="00BA0A75"/>
    <w:rsid w:val="00BA29AA"/>
    <w:rsid w:val="00BA340B"/>
    <w:rsid w:val="00BB20E7"/>
    <w:rsid w:val="00BB6301"/>
    <w:rsid w:val="00BB7A50"/>
    <w:rsid w:val="00BC0F22"/>
    <w:rsid w:val="00BC3319"/>
    <w:rsid w:val="00BC5FB8"/>
    <w:rsid w:val="00BC6511"/>
    <w:rsid w:val="00BD08D2"/>
    <w:rsid w:val="00BD0B4B"/>
    <w:rsid w:val="00BD1942"/>
    <w:rsid w:val="00BD195F"/>
    <w:rsid w:val="00BD3AA1"/>
    <w:rsid w:val="00BD3EFF"/>
    <w:rsid w:val="00BD412C"/>
    <w:rsid w:val="00BD481F"/>
    <w:rsid w:val="00BD6F37"/>
    <w:rsid w:val="00BE01CD"/>
    <w:rsid w:val="00BE2082"/>
    <w:rsid w:val="00BE3D4E"/>
    <w:rsid w:val="00BE782C"/>
    <w:rsid w:val="00BF014E"/>
    <w:rsid w:val="00BF0D78"/>
    <w:rsid w:val="00BF1C50"/>
    <w:rsid w:val="00BF4E10"/>
    <w:rsid w:val="00BF509C"/>
    <w:rsid w:val="00BF7670"/>
    <w:rsid w:val="00C00535"/>
    <w:rsid w:val="00C007F8"/>
    <w:rsid w:val="00C01284"/>
    <w:rsid w:val="00C015CB"/>
    <w:rsid w:val="00C0175D"/>
    <w:rsid w:val="00C042BD"/>
    <w:rsid w:val="00C04D70"/>
    <w:rsid w:val="00C10B37"/>
    <w:rsid w:val="00C11CFA"/>
    <w:rsid w:val="00C1648E"/>
    <w:rsid w:val="00C1737D"/>
    <w:rsid w:val="00C24227"/>
    <w:rsid w:val="00C269A4"/>
    <w:rsid w:val="00C27832"/>
    <w:rsid w:val="00C307B9"/>
    <w:rsid w:val="00C31A0D"/>
    <w:rsid w:val="00C31D99"/>
    <w:rsid w:val="00C32BA5"/>
    <w:rsid w:val="00C35B67"/>
    <w:rsid w:val="00C3789F"/>
    <w:rsid w:val="00C4210D"/>
    <w:rsid w:val="00C42BF7"/>
    <w:rsid w:val="00C500F7"/>
    <w:rsid w:val="00C50DB4"/>
    <w:rsid w:val="00C52FDD"/>
    <w:rsid w:val="00C5596B"/>
    <w:rsid w:val="00C57565"/>
    <w:rsid w:val="00C65835"/>
    <w:rsid w:val="00C66834"/>
    <w:rsid w:val="00C674E4"/>
    <w:rsid w:val="00C72144"/>
    <w:rsid w:val="00C74F5B"/>
    <w:rsid w:val="00C75E55"/>
    <w:rsid w:val="00C8506E"/>
    <w:rsid w:val="00C87905"/>
    <w:rsid w:val="00C87E06"/>
    <w:rsid w:val="00C90C6F"/>
    <w:rsid w:val="00C9400D"/>
    <w:rsid w:val="00C9413D"/>
    <w:rsid w:val="00C95B2E"/>
    <w:rsid w:val="00C96746"/>
    <w:rsid w:val="00CA2EF6"/>
    <w:rsid w:val="00CA3EDA"/>
    <w:rsid w:val="00CA43C6"/>
    <w:rsid w:val="00CA566C"/>
    <w:rsid w:val="00CA6BFB"/>
    <w:rsid w:val="00CA7E97"/>
    <w:rsid w:val="00CB52AC"/>
    <w:rsid w:val="00CB79B9"/>
    <w:rsid w:val="00CC27CB"/>
    <w:rsid w:val="00CC5071"/>
    <w:rsid w:val="00CC6F3F"/>
    <w:rsid w:val="00CD0E56"/>
    <w:rsid w:val="00CD2D92"/>
    <w:rsid w:val="00CD33B1"/>
    <w:rsid w:val="00CD358D"/>
    <w:rsid w:val="00CD419E"/>
    <w:rsid w:val="00CD5691"/>
    <w:rsid w:val="00CD7C3E"/>
    <w:rsid w:val="00CE0B53"/>
    <w:rsid w:val="00CF0B2C"/>
    <w:rsid w:val="00CF32DA"/>
    <w:rsid w:val="00CF3394"/>
    <w:rsid w:val="00CF42BF"/>
    <w:rsid w:val="00CF52DE"/>
    <w:rsid w:val="00CF63D1"/>
    <w:rsid w:val="00D04203"/>
    <w:rsid w:val="00D06805"/>
    <w:rsid w:val="00D072BD"/>
    <w:rsid w:val="00D10170"/>
    <w:rsid w:val="00D1042F"/>
    <w:rsid w:val="00D11D34"/>
    <w:rsid w:val="00D129CE"/>
    <w:rsid w:val="00D13A80"/>
    <w:rsid w:val="00D13F43"/>
    <w:rsid w:val="00D212EC"/>
    <w:rsid w:val="00D21FE7"/>
    <w:rsid w:val="00D24065"/>
    <w:rsid w:val="00D2453F"/>
    <w:rsid w:val="00D2578F"/>
    <w:rsid w:val="00D25ED9"/>
    <w:rsid w:val="00D27D9D"/>
    <w:rsid w:val="00D32E93"/>
    <w:rsid w:val="00D34865"/>
    <w:rsid w:val="00D375EE"/>
    <w:rsid w:val="00D41044"/>
    <w:rsid w:val="00D454DD"/>
    <w:rsid w:val="00D47447"/>
    <w:rsid w:val="00D4754B"/>
    <w:rsid w:val="00D50DE7"/>
    <w:rsid w:val="00D52DA5"/>
    <w:rsid w:val="00D56859"/>
    <w:rsid w:val="00D63172"/>
    <w:rsid w:val="00D656FB"/>
    <w:rsid w:val="00D701B5"/>
    <w:rsid w:val="00D7146F"/>
    <w:rsid w:val="00D72575"/>
    <w:rsid w:val="00D73697"/>
    <w:rsid w:val="00D75253"/>
    <w:rsid w:val="00D776CD"/>
    <w:rsid w:val="00D801B6"/>
    <w:rsid w:val="00D824AB"/>
    <w:rsid w:val="00D83C83"/>
    <w:rsid w:val="00D84121"/>
    <w:rsid w:val="00D853BD"/>
    <w:rsid w:val="00D85D45"/>
    <w:rsid w:val="00D86324"/>
    <w:rsid w:val="00D87D7F"/>
    <w:rsid w:val="00D901A1"/>
    <w:rsid w:val="00D935AC"/>
    <w:rsid w:val="00D96E1A"/>
    <w:rsid w:val="00D96EFF"/>
    <w:rsid w:val="00D971BD"/>
    <w:rsid w:val="00DA1121"/>
    <w:rsid w:val="00DA23C1"/>
    <w:rsid w:val="00DA23F2"/>
    <w:rsid w:val="00DA5A81"/>
    <w:rsid w:val="00DA6E01"/>
    <w:rsid w:val="00DB2A6F"/>
    <w:rsid w:val="00DB52B3"/>
    <w:rsid w:val="00DB6DFD"/>
    <w:rsid w:val="00DB7CAB"/>
    <w:rsid w:val="00DC12CD"/>
    <w:rsid w:val="00DC5FCA"/>
    <w:rsid w:val="00DD13A5"/>
    <w:rsid w:val="00DD490B"/>
    <w:rsid w:val="00DD7DEE"/>
    <w:rsid w:val="00DE52D8"/>
    <w:rsid w:val="00DE6F3E"/>
    <w:rsid w:val="00DE781B"/>
    <w:rsid w:val="00DF0160"/>
    <w:rsid w:val="00DF295B"/>
    <w:rsid w:val="00DF3A82"/>
    <w:rsid w:val="00DF5091"/>
    <w:rsid w:val="00DF5858"/>
    <w:rsid w:val="00E00699"/>
    <w:rsid w:val="00E019D2"/>
    <w:rsid w:val="00E034A6"/>
    <w:rsid w:val="00E03F40"/>
    <w:rsid w:val="00E05BCE"/>
    <w:rsid w:val="00E05CFB"/>
    <w:rsid w:val="00E06B15"/>
    <w:rsid w:val="00E100E1"/>
    <w:rsid w:val="00E12476"/>
    <w:rsid w:val="00E159C8"/>
    <w:rsid w:val="00E25E24"/>
    <w:rsid w:val="00E264C6"/>
    <w:rsid w:val="00E26958"/>
    <w:rsid w:val="00E310D2"/>
    <w:rsid w:val="00E3376F"/>
    <w:rsid w:val="00E46311"/>
    <w:rsid w:val="00E46D4F"/>
    <w:rsid w:val="00E508FE"/>
    <w:rsid w:val="00E51094"/>
    <w:rsid w:val="00E5166F"/>
    <w:rsid w:val="00E51911"/>
    <w:rsid w:val="00E54E19"/>
    <w:rsid w:val="00E626E0"/>
    <w:rsid w:val="00E62987"/>
    <w:rsid w:val="00E63713"/>
    <w:rsid w:val="00E63DC1"/>
    <w:rsid w:val="00E64F9B"/>
    <w:rsid w:val="00E653C2"/>
    <w:rsid w:val="00E65976"/>
    <w:rsid w:val="00E707B3"/>
    <w:rsid w:val="00E74ADD"/>
    <w:rsid w:val="00E75F52"/>
    <w:rsid w:val="00E77B2E"/>
    <w:rsid w:val="00E90AD8"/>
    <w:rsid w:val="00E90C19"/>
    <w:rsid w:val="00E932B3"/>
    <w:rsid w:val="00E95BDF"/>
    <w:rsid w:val="00E974E9"/>
    <w:rsid w:val="00EA14F5"/>
    <w:rsid w:val="00EA449D"/>
    <w:rsid w:val="00EA4A7D"/>
    <w:rsid w:val="00EA5877"/>
    <w:rsid w:val="00EA62E8"/>
    <w:rsid w:val="00EA7476"/>
    <w:rsid w:val="00EB285D"/>
    <w:rsid w:val="00EB37AC"/>
    <w:rsid w:val="00EB5306"/>
    <w:rsid w:val="00EB58DC"/>
    <w:rsid w:val="00EB6832"/>
    <w:rsid w:val="00EC016F"/>
    <w:rsid w:val="00EC6074"/>
    <w:rsid w:val="00EC6D84"/>
    <w:rsid w:val="00EC7A4E"/>
    <w:rsid w:val="00ED1334"/>
    <w:rsid w:val="00ED14E5"/>
    <w:rsid w:val="00ED45CE"/>
    <w:rsid w:val="00ED7BF6"/>
    <w:rsid w:val="00ED7E51"/>
    <w:rsid w:val="00EE110E"/>
    <w:rsid w:val="00EE209C"/>
    <w:rsid w:val="00EE4C42"/>
    <w:rsid w:val="00EE6030"/>
    <w:rsid w:val="00EE6C68"/>
    <w:rsid w:val="00EF03F4"/>
    <w:rsid w:val="00EF4EEE"/>
    <w:rsid w:val="00EF55D8"/>
    <w:rsid w:val="00EF571B"/>
    <w:rsid w:val="00F00D0D"/>
    <w:rsid w:val="00F014E6"/>
    <w:rsid w:val="00F0717D"/>
    <w:rsid w:val="00F105C5"/>
    <w:rsid w:val="00F1092F"/>
    <w:rsid w:val="00F11417"/>
    <w:rsid w:val="00F13446"/>
    <w:rsid w:val="00F13939"/>
    <w:rsid w:val="00F14CB2"/>
    <w:rsid w:val="00F15B50"/>
    <w:rsid w:val="00F16AAF"/>
    <w:rsid w:val="00F16DC2"/>
    <w:rsid w:val="00F16DE6"/>
    <w:rsid w:val="00F219AC"/>
    <w:rsid w:val="00F225D8"/>
    <w:rsid w:val="00F229E7"/>
    <w:rsid w:val="00F22CA2"/>
    <w:rsid w:val="00F26CF0"/>
    <w:rsid w:val="00F27C26"/>
    <w:rsid w:val="00F32B9F"/>
    <w:rsid w:val="00F34ECF"/>
    <w:rsid w:val="00F359B7"/>
    <w:rsid w:val="00F36BEE"/>
    <w:rsid w:val="00F37F1F"/>
    <w:rsid w:val="00F4199A"/>
    <w:rsid w:val="00F422FB"/>
    <w:rsid w:val="00F439C2"/>
    <w:rsid w:val="00F440FD"/>
    <w:rsid w:val="00F44894"/>
    <w:rsid w:val="00F44F1F"/>
    <w:rsid w:val="00F4719B"/>
    <w:rsid w:val="00F556D5"/>
    <w:rsid w:val="00F563B2"/>
    <w:rsid w:val="00F60D4D"/>
    <w:rsid w:val="00F62ECC"/>
    <w:rsid w:val="00F70F40"/>
    <w:rsid w:val="00F71C7F"/>
    <w:rsid w:val="00F72B2E"/>
    <w:rsid w:val="00F73B65"/>
    <w:rsid w:val="00F74F36"/>
    <w:rsid w:val="00F752AD"/>
    <w:rsid w:val="00F75E29"/>
    <w:rsid w:val="00F81F57"/>
    <w:rsid w:val="00F821C3"/>
    <w:rsid w:val="00F839C1"/>
    <w:rsid w:val="00F873A8"/>
    <w:rsid w:val="00F873FE"/>
    <w:rsid w:val="00F915BE"/>
    <w:rsid w:val="00F91AB5"/>
    <w:rsid w:val="00F94CF0"/>
    <w:rsid w:val="00F962A9"/>
    <w:rsid w:val="00F97CA3"/>
    <w:rsid w:val="00FA7B82"/>
    <w:rsid w:val="00FB2DDD"/>
    <w:rsid w:val="00FB59C2"/>
    <w:rsid w:val="00FB708B"/>
    <w:rsid w:val="00FC27A0"/>
    <w:rsid w:val="00FC2826"/>
    <w:rsid w:val="00FC35D5"/>
    <w:rsid w:val="00FE6F40"/>
    <w:rsid w:val="00FE7C83"/>
    <w:rsid w:val="00FF1736"/>
    <w:rsid w:val="00FF2461"/>
    <w:rsid w:val="00FF2D68"/>
    <w:rsid w:val="00FF3678"/>
    <w:rsid w:val="00FF4BC6"/>
    <w:rsid w:val="00FF5A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E91E82"/>
  <w15:docId w15:val="{18AAEB9C-3413-4492-85CA-1813DACC2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2BB"/>
    <w:pPr>
      <w:spacing w:after="200" w:line="276" w:lineRule="auto"/>
    </w:pPr>
    <w:rPr>
      <w:rFonts w:cs="Arial"/>
      <w:sz w:val="22"/>
      <w:szCs w:val="22"/>
      <w:lang w:val="id-ID"/>
    </w:rPr>
  </w:style>
  <w:style w:type="paragraph" w:styleId="Heading1">
    <w:name w:val="heading 1"/>
    <w:basedOn w:val="Normal"/>
    <w:link w:val="Heading1Char"/>
    <w:uiPriority w:val="1"/>
    <w:qFormat/>
    <w:rsid w:val="00EA4A7D"/>
    <w:pPr>
      <w:widowControl w:val="0"/>
      <w:autoSpaceDE w:val="0"/>
      <w:autoSpaceDN w:val="0"/>
      <w:spacing w:after="0" w:line="240" w:lineRule="auto"/>
      <w:ind w:left="1268"/>
      <w:jc w:val="center"/>
      <w:outlineLvl w:val="0"/>
    </w:pPr>
    <w:rPr>
      <w:rFonts w:ascii="Times New Roman" w:hAnsi="Times New Roman" w:cs="Times New Roman"/>
      <w:b/>
      <w:b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41C7B"/>
    <w:pPr>
      <w:tabs>
        <w:tab w:val="center" w:pos="4320"/>
        <w:tab w:val="right" w:pos="8640"/>
      </w:tabs>
      <w:spacing w:after="0" w:line="240" w:lineRule="auto"/>
    </w:pPr>
    <w:rPr>
      <w:rFonts w:ascii="Times New Roman" w:hAnsi="Times New Roman" w:cs="Times New Roman"/>
      <w:sz w:val="44"/>
      <w:szCs w:val="20"/>
      <w:lang w:val="x-none" w:eastAsia="id-ID"/>
    </w:rPr>
  </w:style>
  <w:style w:type="character" w:customStyle="1" w:styleId="HeaderChar">
    <w:name w:val="Header Char"/>
    <w:link w:val="Header"/>
    <w:uiPriority w:val="99"/>
    <w:locked/>
    <w:rsid w:val="00541C7B"/>
    <w:rPr>
      <w:rFonts w:ascii="Times New Roman" w:hAnsi="Times New Roman" w:cs="Times New Roman"/>
      <w:sz w:val="44"/>
      <w:lang w:val="x-none" w:eastAsia="id-ID"/>
    </w:rPr>
  </w:style>
  <w:style w:type="paragraph" w:customStyle="1" w:styleId="Default">
    <w:name w:val="Default"/>
    <w:rsid w:val="00541C7B"/>
    <w:pPr>
      <w:autoSpaceDE w:val="0"/>
      <w:autoSpaceDN w:val="0"/>
      <w:adjustRightInd w:val="0"/>
    </w:pPr>
    <w:rPr>
      <w:rFonts w:ascii="Times New Roman" w:hAnsi="Times New Roman" w:cs="Times New Roman"/>
      <w:color w:val="000000"/>
      <w:sz w:val="24"/>
      <w:szCs w:val="24"/>
      <w:lang w:val="id-ID"/>
    </w:rPr>
  </w:style>
  <w:style w:type="paragraph" w:styleId="ListParagraph">
    <w:name w:val="List Paragraph"/>
    <w:aliases w:val="Body of text,Medium Grid 1 - Accent 21,List Paragraph1"/>
    <w:basedOn w:val="Normal"/>
    <w:link w:val="ListParagraphChar"/>
    <w:uiPriority w:val="34"/>
    <w:qFormat/>
    <w:rsid w:val="00541C7B"/>
    <w:pPr>
      <w:ind w:left="720"/>
      <w:contextualSpacing/>
    </w:pPr>
    <w:rPr>
      <w:rFonts w:cs="Times New Roman"/>
      <w:szCs w:val="20"/>
      <w:lang w:val="x-none" w:eastAsia="x-none"/>
    </w:rPr>
  </w:style>
  <w:style w:type="character" w:styleId="Hyperlink">
    <w:name w:val="Hyperlink"/>
    <w:uiPriority w:val="99"/>
    <w:unhideWhenUsed/>
    <w:rsid w:val="00541C7B"/>
    <w:rPr>
      <w:rFonts w:cs="Times New Roman"/>
      <w:color w:val="0000FF"/>
      <w:u w:val="single"/>
    </w:rPr>
  </w:style>
  <w:style w:type="paragraph" w:styleId="Footer">
    <w:name w:val="footer"/>
    <w:basedOn w:val="Normal"/>
    <w:link w:val="FooterChar"/>
    <w:uiPriority w:val="99"/>
    <w:unhideWhenUsed/>
    <w:rsid w:val="00541C7B"/>
    <w:pPr>
      <w:tabs>
        <w:tab w:val="center" w:pos="4513"/>
        <w:tab w:val="right" w:pos="9026"/>
      </w:tabs>
      <w:spacing w:after="0" w:line="240" w:lineRule="auto"/>
    </w:pPr>
    <w:rPr>
      <w:rFonts w:cs="Times New Roman"/>
      <w:sz w:val="20"/>
      <w:szCs w:val="20"/>
      <w:lang w:val="x-none" w:eastAsia="x-none"/>
    </w:rPr>
  </w:style>
  <w:style w:type="character" w:customStyle="1" w:styleId="FooterChar">
    <w:name w:val="Footer Char"/>
    <w:link w:val="Footer"/>
    <w:uiPriority w:val="99"/>
    <w:locked/>
    <w:rsid w:val="00541C7B"/>
    <w:rPr>
      <w:rFonts w:ascii="Calibri" w:hAnsi="Calibri" w:cs="Times New Roman"/>
      <w:sz w:val="20"/>
    </w:rPr>
  </w:style>
  <w:style w:type="paragraph" w:customStyle="1" w:styleId="Pa3">
    <w:name w:val="Pa3"/>
    <w:basedOn w:val="Default"/>
    <w:next w:val="Default"/>
    <w:uiPriority w:val="99"/>
    <w:rsid w:val="00541C7B"/>
    <w:pPr>
      <w:spacing w:line="241" w:lineRule="atLeast"/>
    </w:pPr>
    <w:rPr>
      <w:color w:val="auto"/>
      <w:lang w:val="en-US"/>
    </w:rPr>
  </w:style>
  <w:style w:type="character" w:customStyle="1" w:styleId="A1">
    <w:name w:val="A1"/>
    <w:uiPriority w:val="99"/>
    <w:rsid w:val="00541C7B"/>
    <w:rPr>
      <w:color w:val="000000"/>
      <w:u w:val="single"/>
    </w:rPr>
  </w:style>
  <w:style w:type="paragraph" w:styleId="BalloonText">
    <w:name w:val="Balloon Text"/>
    <w:basedOn w:val="Normal"/>
    <w:link w:val="BalloonTextChar"/>
    <w:uiPriority w:val="99"/>
    <w:semiHidden/>
    <w:unhideWhenUsed/>
    <w:rsid w:val="00014804"/>
    <w:pPr>
      <w:spacing w:after="0" w:line="240" w:lineRule="auto"/>
    </w:pPr>
    <w:rPr>
      <w:rFonts w:ascii="Tahoma" w:hAnsi="Tahoma" w:cs="Times New Roman"/>
      <w:sz w:val="16"/>
      <w:szCs w:val="20"/>
      <w:lang w:val="x-none" w:eastAsia="x-none"/>
    </w:rPr>
  </w:style>
  <w:style w:type="character" w:customStyle="1" w:styleId="BalloonTextChar">
    <w:name w:val="Balloon Text Char"/>
    <w:link w:val="BalloonText"/>
    <w:uiPriority w:val="99"/>
    <w:semiHidden/>
    <w:locked/>
    <w:rsid w:val="00014804"/>
    <w:rPr>
      <w:rFonts w:ascii="Tahoma" w:hAnsi="Tahoma" w:cs="Times New Roman"/>
      <w:sz w:val="16"/>
    </w:rPr>
  </w:style>
  <w:style w:type="paragraph" w:customStyle="1" w:styleId="JRPMHeading1">
    <w:name w:val="JRPM_Heading 1"/>
    <w:basedOn w:val="Normal"/>
    <w:qFormat/>
    <w:rsid w:val="00135261"/>
    <w:pPr>
      <w:spacing w:before="120" w:after="120" w:line="240" w:lineRule="auto"/>
    </w:pPr>
    <w:rPr>
      <w:rFonts w:ascii="Times New Roman" w:hAnsi="Times New Roman" w:cs="Times New Roman"/>
      <w:b/>
      <w:lang w:val="en-US"/>
    </w:rPr>
  </w:style>
  <w:style w:type="paragraph" w:customStyle="1" w:styleId="JRPMBody">
    <w:name w:val="JRPM_Body"/>
    <w:basedOn w:val="Normal"/>
    <w:qFormat/>
    <w:rsid w:val="004435AF"/>
    <w:pPr>
      <w:spacing w:after="0" w:line="240" w:lineRule="auto"/>
      <w:ind w:firstLine="567"/>
      <w:jc w:val="both"/>
    </w:pPr>
    <w:rPr>
      <w:rFonts w:ascii="Times New Roman" w:hAnsi="Times New Roman" w:cs="Times New Roman"/>
      <w:szCs w:val="24"/>
    </w:rPr>
  </w:style>
  <w:style w:type="paragraph" w:styleId="FootnoteText">
    <w:name w:val="footnote text"/>
    <w:aliases w:val="Char"/>
    <w:basedOn w:val="Normal"/>
    <w:link w:val="FootnoteTextChar"/>
    <w:uiPriority w:val="99"/>
    <w:rsid w:val="00493BD9"/>
    <w:pPr>
      <w:spacing w:after="0" w:line="240" w:lineRule="auto"/>
    </w:pPr>
    <w:rPr>
      <w:rFonts w:ascii="Times New Roman" w:hAnsi="Times New Roman" w:cs="Times New Roman"/>
      <w:sz w:val="20"/>
      <w:szCs w:val="20"/>
      <w:lang w:val="x-none" w:eastAsia="id-ID"/>
    </w:rPr>
  </w:style>
  <w:style w:type="character" w:customStyle="1" w:styleId="FootnoteTextChar">
    <w:name w:val="Footnote Text Char"/>
    <w:aliases w:val="Char Char"/>
    <w:link w:val="FootnoteText"/>
    <w:uiPriority w:val="99"/>
    <w:locked/>
    <w:rsid w:val="00493BD9"/>
    <w:rPr>
      <w:rFonts w:ascii="Times New Roman" w:hAnsi="Times New Roman" w:cs="Times New Roman"/>
      <w:sz w:val="20"/>
      <w:lang w:val="x-none" w:eastAsia="id-ID"/>
    </w:rPr>
  </w:style>
  <w:style w:type="character" w:styleId="FootnoteReference">
    <w:name w:val="footnote reference"/>
    <w:uiPriority w:val="99"/>
    <w:rsid w:val="00493BD9"/>
    <w:rPr>
      <w:rFonts w:cs="Times New Roman"/>
      <w:vertAlign w:val="superscript"/>
    </w:rPr>
  </w:style>
  <w:style w:type="paragraph" w:styleId="Bibliography">
    <w:name w:val="Bibliography"/>
    <w:basedOn w:val="Normal"/>
    <w:next w:val="Normal"/>
    <w:uiPriority w:val="37"/>
    <w:unhideWhenUsed/>
    <w:rsid w:val="004E51B2"/>
    <w:pPr>
      <w:spacing w:after="0" w:line="480" w:lineRule="auto"/>
      <w:ind w:left="720" w:hanging="720"/>
    </w:pPr>
  </w:style>
  <w:style w:type="character" w:styleId="EndnoteReference">
    <w:name w:val="endnote reference"/>
    <w:uiPriority w:val="99"/>
    <w:semiHidden/>
    <w:unhideWhenUsed/>
    <w:rsid w:val="0096274C"/>
    <w:rPr>
      <w:rFonts w:cs="Times New Roman"/>
      <w:vertAlign w:val="superscript"/>
    </w:rPr>
  </w:style>
  <w:style w:type="character" w:customStyle="1" w:styleId="tlid-translation">
    <w:name w:val="tlid-translation"/>
    <w:rsid w:val="00BF509C"/>
    <w:rPr>
      <w:rFonts w:cs="Times New Roman"/>
    </w:rPr>
  </w:style>
  <w:style w:type="paragraph" w:styleId="Title">
    <w:name w:val="Title"/>
    <w:basedOn w:val="Normal"/>
    <w:link w:val="TitleChar"/>
    <w:uiPriority w:val="10"/>
    <w:qFormat/>
    <w:rsid w:val="00D212EC"/>
    <w:pPr>
      <w:spacing w:after="0" w:line="360" w:lineRule="auto"/>
      <w:jc w:val="center"/>
    </w:pPr>
    <w:rPr>
      <w:rFonts w:ascii="Times New Roman" w:hAnsi="Times New Roman" w:cs="Times New Roman"/>
      <w:b/>
      <w:sz w:val="28"/>
      <w:szCs w:val="20"/>
      <w:lang w:val="en-US"/>
    </w:rPr>
  </w:style>
  <w:style w:type="character" w:customStyle="1" w:styleId="TitleChar">
    <w:name w:val="Title Char"/>
    <w:link w:val="Title"/>
    <w:uiPriority w:val="10"/>
    <w:locked/>
    <w:rsid w:val="00D212EC"/>
    <w:rPr>
      <w:rFonts w:ascii="Times New Roman" w:hAnsi="Times New Roman" w:cs="Times New Roman"/>
      <w:b/>
      <w:sz w:val="28"/>
      <w:lang w:val="en-US" w:eastAsia="en-US"/>
    </w:rPr>
  </w:style>
  <w:style w:type="table" w:styleId="TableGrid">
    <w:name w:val="Table Grid"/>
    <w:basedOn w:val="TableNormal"/>
    <w:uiPriority w:val="39"/>
    <w:rsid w:val="0070024A"/>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unhideWhenUsed/>
    <w:rsid w:val="0070024A"/>
    <w:pPr>
      <w:spacing w:after="120" w:line="240" w:lineRule="auto"/>
      <w:ind w:left="283"/>
    </w:pPr>
    <w:rPr>
      <w:rFonts w:ascii="Times New Roman" w:hAnsi="Times New Roman" w:cs="Times New Roman"/>
      <w:sz w:val="24"/>
      <w:szCs w:val="20"/>
      <w:lang w:val="en-US"/>
    </w:rPr>
  </w:style>
  <w:style w:type="character" w:customStyle="1" w:styleId="BodyTextIndentChar">
    <w:name w:val="Body Text Indent Char"/>
    <w:link w:val="BodyTextIndent"/>
    <w:uiPriority w:val="99"/>
    <w:locked/>
    <w:rsid w:val="0070024A"/>
    <w:rPr>
      <w:rFonts w:ascii="Times New Roman" w:hAnsi="Times New Roman" w:cs="Times New Roman"/>
      <w:sz w:val="24"/>
      <w:lang w:val="en-US" w:eastAsia="en-US"/>
    </w:rPr>
  </w:style>
  <w:style w:type="character" w:customStyle="1" w:styleId="ListParagraphChar">
    <w:name w:val="List Paragraph Char"/>
    <w:aliases w:val="Body of text Char,Medium Grid 1 - Accent 21 Char,List Paragraph1 Char"/>
    <w:link w:val="ListParagraph"/>
    <w:uiPriority w:val="34"/>
    <w:locked/>
    <w:rsid w:val="0070024A"/>
    <w:rPr>
      <w:rFonts w:eastAsia="Times New Roman"/>
      <w:sz w:val="22"/>
    </w:rPr>
  </w:style>
  <w:style w:type="character" w:customStyle="1" w:styleId="hps">
    <w:name w:val="hps"/>
    <w:rsid w:val="0070024A"/>
  </w:style>
  <w:style w:type="paragraph" w:styleId="HTMLPreformatted">
    <w:name w:val="HTML Preformatted"/>
    <w:basedOn w:val="Normal"/>
    <w:link w:val="HTMLPreformattedChar"/>
    <w:uiPriority w:val="99"/>
    <w:qFormat/>
    <w:rsid w:val="00CF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Times New Roman"/>
      <w:sz w:val="20"/>
      <w:szCs w:val="20"/>
      <w:lang w:val="en-US" w:eastAsia="zh-CN"/>
    </w:rPr>
  </w:style>
  <w:style w:type="character" w:customStyle="1" w:styleId="HTMLPreformattedChar">
    <w:name w:val="HTML Preformatted Char"/>
    <w:link w:val="HTMLPreformatted"/>
    <w:uiPriority w:val="99"/>
    <w:locked/>
    <w:rsid w:val="00CF3394"/>
    <w:rPr>
      <w:rFonts w:ascii="Courier New" w:eastAsia="SimSun" w:hAnsi="Courier New" w:cs="Times New Roman"/>
      <w:lang w:val="en-US" w:eastAsia="zh-CN"/>
    </w:rPr>
  </w:style>
  <w:style w:type="paragraph" w:customStyle="1" w:styleId="References">
    <w:name w:val="References"/>
    <w:basedOn w:val="Normal"/>
    <w:qFormat/>
    <w:rsid w:val="00CF3394"/>
    <w:pPr>
      <w:ind w:left="240" w:hanging="240"/>
    </w:pPr>
    <w:rPr>
      <w:sz w:val="18"/>
    </w:rPr>
  </w:style>
  <w:style w:type="character" w:styleId="CommentReference">
    <w:name w:val="annotation reference"/>
    <w:uiPriority w:val="99"/>
    <w:semiHidden/>
    <w:unhideWhenUsed/>
    <w:rsid w:val="00273FBE"/>
    <w:rPr>
      <w:rFonts w:cs="Times New Roman"/>
      <w:sz w:val="16"/>
    </w:rPr>
  </w:style>
  <w:style w:type="paragraph" w:styleId="CommentText">
    <w:name w:val="annotation text"/>
    <w:basedOn w:val="Normal"/>
    <w:link w:val="CommentTextChar"/>
    <w:uiPriority w:val="99"/>
    <w:unhideWhenUsed/>
    <w:rsid w:val="00273FBE"/>
    <w:pPr>
      <w:spacing w:after="0" w:line="240" w:lineRule="auto"/>
    </w:pPr>
    <w:rPr>
      <w:rFonts w:ascii="Times New Roman" w:hAnsi="Times New Roman" w:cs="Times New Roman"/>
      <w:sz w:val="20"/>
      <w:szCs w:val="20"/>
      <w:lang w:val="en-US"/>
    </w:rPr>
  </w:style>
  <w:style w:type="character" w:customStyle="1" w:styleId="CommentTextChar">
    <w:name w:val="Comment Text Char"/>
    <w:link w:val="CommentText"/>
    <w:uiPriority w:val="99"/>
    <w:locked/>
    <w:rsid w:val="00273FBE"/>
    <w:rPr>
      <w:rFonts w:ascii="Times New Roman" w:hAnsi="Times New Roman" w:cs="Times New Roman"/>
      <w:lang w:val="en-US" w:eastAsia="en-US"/>
    </w:rPr>
  </w:style>
  <w:style w:type="character" w:customStyle="1" w:styleId="yshortcuts">
    <w:name w:val="yshortcuts"/>
    <w:rsid w:val="007E706B"/>
    <w:rPr>
      <w:rFonts w:cs="Times New Roman"/>
    </w:rPr>
  </w:style>
  <w:style w:type="paragraph" w:styleId="NormalWeb">
    <w:name w:val="Normal (Web)"/>
    <w:basedOn w:val="Normal"/>
    <w:uiPriority w:val="99"/>
    <w:semiHidden/>
    <w:unhideWhenUsed/>
    <w:rsid w:val="00603755"/>
    <w:pPr>
      <w:spacing w:before="100" w:beforeAutospacing="1" w:after="100" w:afterAutospacing="1" w:line="240" w:lineRule="auto"/>
    </w:pPr>
    <w:rPr>
      <w:rFonts w:ascii="Times New Roman" w:hAnsi="Times New Roman" w:cs="Times New Roman"/>
      <w:sz w:val="24"/>
      <w:szCs w:val="24"/>
      <w:lang w:val="en-US"/>
    </w:rPr>
  </w:style>
  <w:style w:type="character" w:styleId="Strong">
    <w:name w:val="Strong"/>
    <w:uiPriority w:val="22"/>
    <w:qFormat/>
    <w:rsid w:val="00603755"/>
    <w:rPr>
      <w:rFonts w:cs="Times New Roman"/>
      <w:b/>
    </w:rPr>
  </w:style>
  <w:style w:type="character" w:styleId="FollowedHyperlink">
    <w:name w:val="FollowedHyperlink"/>
    <w:uiPriority w:val="99"/>
    <w:semiHidden/>
    <w:unhideWhenUsed/>
    <w:rsid w:val="008B4A1B"/>
    <w:rPr>
      <w:rFonts w:cs="Times New Roman"/>
      <w:color w:val="800080"/>
      <w:u w:val="single"/>
    </w:rPr>
  </w:style>
  <w:style w:type="paragraph" w:customStyle="1" w:styleId="ql-align-justify">
    <w:name w:val="ql-align-justify"/>
    <w:basedOn w:val="Normal"/>
    <w:rsid w:val="000512C6"/>
    <w:pPr>
      <w:spacing w:before="100" w:beforeAutospacing="1" w:after="100" w:afterAutospacing="1" w:line="240" w:lineRule="auto"/>
    </w:pPr>
    <w:rPr>
      <w:rFonts w:ascii="Times New Roman" w:hAnsi="Times New Roman" w:cs="Times New Roman"/>
      <w:sz w:val="24"/>
      <w:szCs w:val="24"/>
      <w:lang w:eastAsia="id-ID"/>
    </w:rPr>
  </w:style>
  <w:style w:type="character" w:styleId="Emphasis">
    <w:name w:val="Emphasis"/>
    <w:uiPriority w:val="20"/>
    <w:qFormat/>
    <w:rsid w:val="000512C6"/>
    <w:rPr>
      <w:rFonts w:cs="Times New Roman"/>
      <w:i/>
    </w:rPr>
  </w:style>
  <w:style w:type="character" w:customStyle="1" w:styleId="highlight">
    <w:name w:val="highlight"/>
    <w:rsid w:val="000512C6"/>
  </w:style>
  <w:style w:type="paragraph" w:customStyle="1" w:styleId="AuthorInfo">
    <w:name w:val="Author Info"/>
    <w:basedOn w:val="Normal"/>
    <w:rsid w:val="00BC5FB8"/>
    <w:pPr>
      <w:tabs>
        <w:tab w:val="right" w:pos="8640"/>
      </w:tabs>
      <w:spacing w:after="0" w:line="480" w:lineRule="auto"/>
      <w:jc w:val="center"/>
    </w:pPr>
    <w:rPr>
      <w:rFonts w:ascii="Times New Roman" w:hAnsi="Times New Roman" w:cs="Times New Roman"/>
      <w:sz w:val="24"/>
      <w:szCs w:val="24"/>
      <w:lang w:val="en-US"/>
    </w:rPr>
  </w:style>
  <w:style w:type="character" w:customStyle="1" w:styleId="fontstyle01">
    <w:name w:val="fontstyle01"/>
    <w:rsid w:val="00235D27"/>
    <w:rPr>
      <w:rFonts w:ascii="BookAntiqua" w:hAnsi="BookAntiqua"/>
      <w:color w:val="000000"/>
      <w:sz w:val="20"/>
    </w:rPr>
  </w:style>
  <w:style w:type="character" w:customStyle="1" w:styleId="u-clearfix">
    <w:name w:val="u-clearfix"/>
    <w:rsid w:val="00F97CA3"/>
  </w:style>
  <w:style w:type="character" w:customStyle="1" w:styleId="Heading1Char">
    <w:name w:val="Heading 1 Char"/>
    <w:link w:val="Heading1"/>
    <w:uiPriority w:val="1"/>
    <w:rsid w:val="00EA4A7D"/>
    <w:rPr>
      <w:rFonts w:ascii="Times New Roman" w:hAnsi="Times New Roman" w:cs="Times New Roman"/>
      <w:b/>
      <w:bCs/>
      <w:sz w:val="24"/>
      <w:szCs w:val="24"/>
    </w:rPr>
  </w:style>
  <w:style w:type="paragraph" w:customStyle="1" w:styleId="Style">
    <w:name w:val="Style"/>
    <w:rsid w:val="00EA4A7D"/>
    <w:pPr>
      <w:widowControl w:val="0"/>
      <w:autoSpaceDE w:val="0"/>
      <w:autoSpaceDN w:val="0"/>
      <w:adjustRightInd w:val="0"/>
    </w:pPr>
    <w:rPr>
      <w:rFonts w:cs="Times New Roman"/>
      <w:sz w:val="24"/>
      <w:szCs w:val="24"/>
    </w:rPr>
  </w:style>
  <w:style w:type="paragraph" w:styleId="NoSpacing">
    <w:name w:val="No Spacing"/>
    <w:uiPriority w:val="1"/>
    <w:qFormat/>
    <w:rsid w:val="00EA4A7D"/>
    <w:rPr>
      <w:rFonts w:cs="Arial"/>
      <w:sz w:val="22"/>
      <w:szCs w:val="22"/>
    </w:rPr>
  </w:style>
  <w:style w:type="paragraph" w:customStyle="1" w:styleId="q">
    <w:name w:val="q"/>
    <w:basedOn w:val="Normal"/>
    <w:rsid w:val="00EA4A7D"/>
    <w:pPr>
      <w:spacing w:after="0" w:line="240" w:lineRule="auto"/>
      <w:ind w:left="360"/>
      <w:jc w:val="both"/>
    </w:pPr>
    <w:rPr>
      <w:rFonts w:ascii="Arial Narrow" w:hAnsi="Arial Narrow" w:cs="Times New Roman"/>
    </w:rPr>
  </w:style>
  <w:style w:type="paragraph" w:customStyle="1" w:styleId="SectionHeadingMaJER">
    <w:name w:val="Section Heading MaJER"/>
    <w:basedOn w:val="Normal"/>
    <w:autoRedefine/>
    <w:qFormat/>
    <w:rsid w:val="00EA4A7D"/>
    <w:pPr>
      <w:tabs>
        <w:tab w:val="left" w:pos="0"/>
      </w:tabs>
      <w:spacing w:after="0"/>
      <w:jc w:val="both"/>
    </w:pPr>
    <w:rPr>
      <w:rFonts w:ascii="Book Antiqua" w:hAnsi="Book Antiqua" w:cs="Times New Roman"/>
      <w:bCs/>
      <w:sz w:val="24"/>
      <w:szCs w:val="24"/>
      <w:lang w:val="en-GB" w:eastAsia="es-ES"/>
    </w:rPr>
  </w:style>
  <w:style w:type="paragraph" w:customStyle="1" w:styleId="SubsectionheadingsMaJER">
    <w:name w:val="Subsection headings MaJER"/>
    <w:basedOn w:val="BodyText"/>
    <w:qFormat/>
    <w:rsid w:val="00EA4A7D"/>
    <w:pPr>
      <w:spacing w:before="120" w:line="240" w:lineRule="auto"/>
      <w:jc w:val="both"/>
    </w:pPr>
    <w:rPr>
      <w:rFonts w:ascii="Times New Roman" w:hAnsi="Times New Roman"/>
      <w:sz w:val="24"/>
      <w:szCs w:val="24"/>
      <w:lang w:val="en-GB" w:eastAsia="es-ES"/>
    </w:rPr>
  </w:style>
  <w:style w:type="paragraph" w:styleId="BodyText">
    <w:name w:val="Body Text"/>
    <w:basedOn w:val="Normal"/>
    <w:link w:val="BodyTextChar"/>
    <w:uiPriority w:val="99"/>
    <w:unhideWhenUsed/>
    <w:rsid w:val="00EA4A7D"/>
    <w:pPr>
      <w:spacing w:after="120"/>
    </w:pPr>
    <w:rPr>
      <w:rFonts w:cs="Times New Roman"/>
      <w:lang w:val="x-none" w:eastAsia="x-none"/>
    </w:rPr>
  </w:style>
  <w:style w:type="character" w:customStyle="1" w:styleId="BodyTextChar">
    <w:name w:val="Body Text Char"/>
    <w:link w:val="BodyText"/>
    <w:uiPriority w:val="99"/>
    <w:rsid w:val="00EA4A7D"/>
    <w:rPr>
      <w:rFonts w:cs="Times New Roman"/>
      <w:sz w:val="22"/>
      <w:szCs w:val="22"/>
    </w:rPr>
  </w:style>
  <w:style w:type="paragraph" w:customStyle="1" w:styleId="TableandFiguresHeadingMaJER">
    <w:name w:val="Table and Figures Heading MaJER"/>
    <w:basedOn w:val="BodyText3"/>
    <w:qFormat/>
    <w:rsid w:val="00EA4A7D"/>
    <w:pPr>
      <w:spacing w:before="120" w:after="0" w:line="240" w:lineRule="auto"/>
      <w:jc w:val="both"/>
    </w:pPr>
    <w:rPr>
      <w:rFonts w:ascii="Times New Roman" w:hAnsi="Times New Roman"/>
      <w:sz w:val="20"/>
      <w:szCs w:val="20"/>
      <w:lang w:val="en-GB" w:eastAsia="es-ES"/>
    </w:rPr>
  </w:style>
  <w:style w:type="paragraph" w:styleId="BodyText3">
    <w:name w:val="Body Text 3"/>
    <w:basedOn w:val="Normal"/>
    <w:link w:val="BodyText3Char"/>
    <w:uiPriority w:val="99"/>
    <w:semiHidden/>
    <w:unhideWhenUsed/>
    <w:rsid w:val="00EA4A7D"/>
    <w:pPr>
      <w:spacing w:after="120"/>
    </w:pPr>
    <w:rPr>
      <w:rFonts w:cs="Times New Roman"/>
      <w:sz w:val="16"/>
      <w:szCs w:val="16"/>
      <w:lang w:eastAsia="x-none"/>
    </w:rPr>
  </w:style>
  <w:style w:type="character" w:customStyle="1" w:styleId="BodyText3Char">
    <w:name w:val="Body Text 3 Char"/>
    <w:link w:val="BodyText3"/>
    <w:uiPriority w:val="99"/>
    <w:semiHidden/>
    <w:rsid w:val="00EA4A7D"/>
    <w:rPr>
      <w:rFonts w:cs="Arial"/>
      <w:sz w:val="16"/>
      <w:szCs w:val="16"/>
      <w:lang w:val="id-ID"/>
    </w:rPr>
  </w:style>
  <w:style w:type="character" w:customStyle="1" w:styleId="value">
    <w:name w:val="value"/>
    <w:rsid w:val="00F105C5"/>
  </w:style>
  <w:style w:type="paragraph" w:customStyle="1" w:styleId="c20">
    <w:name w:val="c20"/>
    <w:basedOn w:val="Normal"/>
    <w:rsid w:val="00262EBF"/>
    <w:pPr>
      <w:spacing w:before="100" w:beforeAutospacing="1" w:after="100" w:afterAutospacing="1" w:line="240" w:lineRule="auto"/>
    </w:pPr>
    <w:rPr>
      <w:rFonts w:ascii="Times New Roman" w:hAnsi="Times New Roman" w:cs="Times New Roman"/>
      <w:sz w:val="24"/>
      <w:szCs w:val="24"/>
      <w:lang w:val="en-US"/>
    </w:rPr>
  </w:style>
  <w:style w:type="character" w:customStyle="1" w:styleId="c22">
    <w:name w:val="c22"/>
    <w:rsid w:val="00262EBF"/>
  </w:style>
  <w:style w:type="character" w:customStyle="1" w:styleId="c0">
    <w:name w:val="c0"/>
    <w:rsid w:val="00262EBF"/>
  </w:style>
  <w:style w:type="character" w:customStyle="1" w:styleId="c19">
    <w:name w:val="c19"/>
    <w:rsid w:val="00262EBF"/>
  </w:style>
  <w:style w:type="character" w:styleId="UnresolvedMention">
    <w:name w:val="Unresolved Mention"/>
    <w:basedOn w:val="DefaultParagraphFont"/>
    <w:uiPriority w:val="99"/>
    <w:semiHidden/>
    <w:unhideWhenUsed/>
    <w:rsid w:val="000A1C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176768">
      <w:bodyDiv w:val="1"/>
      <w:marLeft w:val="0"/>
      <w:marRight w:val="0"/>
      <w:marTop w:val="0"/>
      <w:marBottom w:val="0"/>
      <w:divBdr>
        <w:top w:val="none" w:sz="0" w:space="0" w:color="auto"/>
        <w:left w:val="none" w:sz="0" w:space="0" w:color="auto"/>
        <w:bottom w:val="none" w:sz="0" w:space="0" w:color="auto"/>
        <w:right w:val="none" w:sz="0" w:space="0" w:color="auto"/>
      </w:divBdr>
    </w:div>
    <w:div w:id="2003896826">
      <w:marLeft w:val="0"/>
      <w:marRight w:val="0"/>
      <w:marTop w:val="0"/>
      <w:marBottom w:val="0"/>
      <w:divBdr>
        <w:top w:val="none" w:sz="0" w:space="0" w:color="auto"/>
        <w:left w:val="none" w:sz="0" w:space="0" w:color="auto"/>
        <w:bottom w:val="none" w:sz="0" w:space="0" w:color="auto"/>
        <w:right w:val="none" w:sz="0" w:space="0" w:color="auto"/>
      </w:divBdr>
    </w:div>
    <w:div w:id="2003896827">
      <w:marLeft w:val="0"/>
      <w:marRight w:val="0"/>
      <w:marTop w:val="0"/>
      <w:marBottom w:val="0"/>
      <w:divBdr>
        <w:top w:val="none" w:sz="0" w:space="0" w:color="auto"/>
        <w:left w:val="none" w:sz="0" w:space="0" w:color="auto"/>
        <w:bottom w:val="none" w:sz="0" w:space="0" w:color="auto"/>
        <w:right w:val="none" w:sz="0" w:space="0" w:color="auto"/>
      </w:divBdr>
      <w:divsChild>
        <w:div w:id="2003896829">
          <w:marLeft w:val="0"/>
          <w:marRight w:val="0"/>
          <w:marTop w:val="0"/>
          <w:marBottom w:val="0"/>
          <w:divBdr>
            <w:top w:val="none" w:sz="0" w:space="0" w:color="auto"/>
            <w:left w:val="none" w:sz="0" w:space="0" w:color="auto"/>
            <w:bottom w:val="none" w:sz="0" w:space="0" w:color="auto"/>
            <w:right w:val="none" w:sz="0" w:space="0" w:color="auto"/>
          </w:divBdr>
        </w:div>
      </w:divsChild>
    </w:div>
    <w:div w:id="2003896828">
      <w:marLeft w:val="0"/>
      <w:marRight w:val="0"/>
      <w:marTop w:val="0"/>
      <w:marBottom w:val="0"/>
      <w:divBdr>
        <w:top w:val="none" w:sz="0" w:space="0" w:color="auto"/>
        <w:left w:val="none" w:sz="0" w:space="0" w:color="auto"/>
        <w:bottom w:val="none" w:sz="0" w:space="0" w:color="auto"/>
        <w:right w:val="none" w:sz="0" w:space="0" w:color="auto"/>
      </w:divBdr>
    </w:div>
    <w:div w:id="200389683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eativecommons.org/licenses/by-sa/4.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tractivejournal.com/index.php/aj/"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vinymuslihatuzzahro@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F35BB-2B27-4B58-83C8-C1100CE81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2440</TotalTime>
  <Pages>6</Pages>
  <Words>4060</Words>
  <Characters>23147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27153</CharactersWithSpaces>
  <SharedDoc>false</SharedDoc>
  <HLinks>
    <vt:vector size="84" baseType="variant">
      <vt:variant>
        <vt:i4>7798861</vt:i4>
      </vt:variant>
      <vt:variant>
        <vt:i4>39</vt:i4>
      </vt:variant>
      <vt:variant>
        <vt:i4>0</vt:i4>
      </vt:variant>
      <vt:variant>
        <vt:i4>5</vt:i4>
      </vt:variant>
      <vt:variant>
        <vt:lpwstr>https://scholar.google.com/scholar?hl=en&amp;as_sdt=0%2C5&amp;q=Environmental+language+factors+in+theory+of+mind+development%3A+Evidence+from+children+who+are+&amp;btnG=</vt:lpwstr>
      </vt:variant>
      <vt:variant>
        <vt:lpwstr/>
      </vt:variant>
      <vt:variant>
        <vt:i4>2687035</vt:i4>
      </vt:variant>
      <vt:variant>
        <vt:i4>36</vt:i4>
      </vt:variant>
      <vt:variant>
        <vt:i4>0</vt:i4>
      </vt:variant>
      <vt:variant>
        <vt:i4>5</vt:i4>
      </vt:variant>
      <vt:variant>
        <vt:lpwstr>https://doi.org/10.1111/j.1467-971X.1991.tb00145.x</vt:lpwstr>
      </vt:variant>
      <vt:variant>
        <vt:lpwstr/>
      </vt:variant>
      <vt:variant>
        <vt:i4>2162699</vt:i4>
      </vt:variant>
      <vt:variant>
        <vt:i4>33</vt:i4>
      </vt:variant>
      <vt:variant>
        <vt:i4>0</vt:i4>
      </vt:variant>
      <vt:variant>
        <vt:i4>5</vt:i4>
      </vt:variant>
      <vt:variant>
        <vt:lpwstr>https://scholar.google.com/scholar?hl=en&amp;as_sdt=0%2C5&amp;q=Factors+Causes+Students+Low+English+Language+Learning%3A+A+Case+Study+&amp;btnG=</vt:lpwstr>
      </vt:variant>
      <vt:variant>
        <vt:lpwstr/>
      </vt:variant>
      <vt:variant>
        <vt:i4>1245216</vt:i4>
      </vt:variant>
      <vt:variant>
        <vt:i4>30</vt:i4>
      </vt:variant>
      <vt:variant>
        <vt:i4>0</vt:i4>
      </vt:variant>
      <vt:variant>
        <vt:i4>5</vt:i4>
      </vt:variant>
      <vt:variant>
        <vt:lpwstr>https://scholar.google.com/scholar?hl=en&amp;as_sdt=0%2C5&amp;q=A+Survey+on+Thai+University+Students+%E2%80%99+Use+of+English+Outside+of+the+Classroom%E2%80%AF%3A+A+Survey+on+Thai+&amp;btnG=</vt:lpwstr>
      </vt:variant>
      <vt:variant>
        <vt:lpwstr/>
      </vt:variant>
      <vt:variant>
        <vt:i4>8323178</vt:i4>
      </vt:variant>
      <vt:variant>
        <vt:i4>27</vt:i4>
      </vt:variant>
      <vt:variant>
        <vt:i4>0</vt:i4>
      </vt:variant>
      <vt:variant>
        <vt:i4>5</vt:i4>
      </vt:variant>
      <vt:variant>
        <vt:lpwstr>https://doi.org/10.21070/pedagogia.v5i2.246</vt:lpwstr>
      </vt:variant>
      <vt:variant>
        <vt:lpwstr/>
      </vt:variant>
      <vt:variant>
        <vt:i4>2031680</vt:i4>
      </vt:variant>
      <vt:variant>
        <vt:i4>24</vt:i4>
      </vt:variant>
      <vt:variant>
        <vt:i4>0</vt:i4>
      </vt:variant>
      <vt:variant>
        <vt:i4>5</vt:i4>
      </vt:variant>
      <vt:variant>
        <vt:lpwstr>https://dx.doi.org/10.2991/soshec-17.2018.16</vt:lpwstr>
      </vt:variant>
      <vt:variant>
        <vt:lpwstr/>
      </vt:variant>
      <vt:variant>
        <vt:i4>5767241</vt:i4>
      </vt:variant>
      <vt:variant>
        <vt:i4>21</vt:i4>
      </vt:variant>
      <vt:variant>
        <vt:i4>0</vt:i4>
      </vt:variant>
      <vt:variant>
        <vt:i4>5</vt:i4>
      </vt:variant>
      <vt:variant>
        <vt:lpwstr>https://doi.org/10.1016/j.sbspro.2015.07.380</vt:lpwstr>
      </vt:variant>
      <vt:variant>
        <vt:lpwstr/>
      </vt:variant>
      <vt:variant>
        <vt:i4>6881377</vt:i4>
      </vt:variant>
      <vt:variant>
        <vt:i4>18</vt:i4>
      </vt:variant>
      <vt:variant>
        <vt:i4>0</vt:i4>
      </vt:variant>
      <vt:variant>
        <vt:i4>5</vt:i4>
      </vt:variant>
      <vt:variant>
        <vt:lpwstr>http://dx.doi.org/10.5901/ajis.2016.v5n3s1p499</vt:lpwstr>
      </vt:variant>
      <vt:variant>
        <vt:lpwstr/>
      </vt:variant>
      <vt:variant>
        <vt:i4>196671</vt:i4>
      </vt:variant>
      <vt:variant>
        <vt:i4>15</vt:i4>
      </vt:variant>
      <vt:variant>
        <vt:i4>0</vt:i4>
      </vt:variant>
      <vt:variant>
        <vt:i4>5</vt:i4>
      </vt:variant>
      <vt:variant>
        <vt:lpwstr>https://scholar.google.com/scholar?hl=en&amp;as_sdt=0%2C5&amp;q=Introduction+to+research+in+education.+USA%3A+Wadsworth+&amp;btnG=</vt:lpwstr>
      </vt:variant>
      <vt:variant>
        <vt:lpwstr/>
      </vt:variant>
      <vt:variant>
        <vt:i4>589912</vt:i4>
      </vt:variant>
      <vt:variant>
        <vt:i4>12</vt:i4>
      </vt:variant>
      <vt:variant>
        <vt:i4>0</vt:i4>
      </vt:variant>
      <vt:variant>
        <vt:i4>5</vt:i4>
      </vt:variant>
      <vt:variant>
        <vt:lpwstr>https://books.google.co.id/books?hl=en&amp;lr=&amp;id=Z_UfEAAAQBAJ&amp;oi=fnd&amp;pg=PA85&amp;dq=Metode+Penelitian+Naturalistik+Kualitatif.&amp;ots=gaZILIqAab&amp;sig=0ZFG898x-CQ0Wx7-bR0HD3qvYcA&amp;redir_esc=y</vt:lpwstr>
      </vt:variant>
      <vt:variant>
        <vt:lpwstr/>
      </vt:variant>
      <vt:variant>
        <vt:i4>2359329</vt:i4>
      </vt:variant>
      <vt:variant>
        <vt:i4>9</vt:i4>
      </vt:variant>
      <vt:variant>
        <vt:i4>0</vt:i4>
      </vt:variant>
      <vt:variant>
        <vt:i4>5</vt:i4>
      </vt:variant>
      <vt:variant>
        <vt:lpwstr>https://doi.org/10.1017/S0267190500061</vt:lpwstr>
      </vt:variant>
      <vt:variant>
        <vt:lpwstr/>
      </vt:variant>
      <vt:variant>
        <vt:i4>3604606</vt:i4>
      </vt:variant>
      <vt:variant>
        <vt:i4>6</vt:i4>
      </vt:variant>
      <vt:variant>
        <vt:i4>0</vt:i4>
      </vt:variant>
      <vt:variant>
        <vt:i4>5</vt:i4>
      </vt:variant>
      <vt:variant>
        <vt:lpwstr>https://creativecommons.org/licenses/by-sa/4.0/</vt:lpwstr>
      </vt:variant>
      <vt:variant>
        <vt:lpwstr/>
      </vt:variant>
      <vt:variant>
        <vt:i4>3866673</vt:i4>
      </vt:variant>
      <vt:variant>
        <vt:i4>3</vt:i4>
      </vt:variant>
      <vt:variant>
        <vt:i4>0</vt:i4>
      </vt:variant>
      <vt:variant>
        <vt:i4>5</vt:i4>
      </vt:variant>
      <vt:variant>
        <vt:lpwstr>https://www.attractivejournal.com/index.php/aj/</vt:lpwstr>
      </vt:variant>
      <vt:variant>
        <vt:lpwstr/>
      </vt:variant>
      <vt:variant>
        <vt:i4>2621534</vt:i4>
      </vt:variant>
      <vt:variant>
        <vt:i4>0</vt:i4>
      </vt:variant>
      <vt:variant>
        <vt:i4>0</vt:i4>
      </vt:variant>
      <vt:variant>
        <vt:i4>5</vt:i4>
      </vt:variant>
      <vt:variant>
        <vt:lpwstr>mailto:ridhokholid@radenintan.ac.id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USER</cp:lastModifiedBy>
  <cp:revision>10</cp:revision>
  <cp:lastPrinted>2022-12-13T08:35:00Z</cp:lastPrinted>
  <dcterms:created xsi:type="dcterms:W3CDTF">2022-12-10T10:08:00Z</dcterms:created>
  <dcterms:modified xsi:type="dcterms:W3CDTF">2022-12-13T08:37:00Z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zotero-version="5.0.34"&gt;&lt;session id="QtwmicGx"/&gt;&lt;style id="http://www.zotero.org/styles/apa" locale="id-ID" hasBibliography="1" bibliographyStyleHasBeenSet="1"/&gt;&lt;prefs&gt;&lt;pref name="fieldType" value="Field"/&gt;&lt;pref name="automaticJourn</vt:lpwstr>
  </property>
  <property fmtid="{D5CDD505-2E9C-101B-9397-08002B2CF9AE}" pid="3" name="ZOTERO_PREF_2">
    <vt:lpwstr>alAbbreviations" value="true"/&gt;&lt;pref name="delayCitationUpdates" value="true"/&gt;&lt;pref name="dontAskDelayCitationUpdates" value="true"/&gt;&lt;pref name="noteType" value="0"/&gt;&lt;/prefs&gt;&lt;/data&gt;</vt:lpwstr>
  </property>
  <property fmtid="{D5CDD505-2E9C-101B-9397-08002B2CF9AE}" pid="4" name="Mendeley Document_1">
    <vt:lpwstr>True</vt:lpwstr>
  </property>
  <property fmtid="{D5CDD505-2E9C-101B-9397-08002B2CF9AE}" pid="5" name="Mendeley Unique User Id_1">
    <vt:lpwstr>fb25db59-99ea-37ab-beb8-991da02e0305</vt:lpwstr>
  </property>
  <property fmtid="{D5CDD505-2E9C-101B-9397-08002B2CF9AE}" pid="6" name="Mendeley Citation Style_1">
    <vt:lpwstr>http://www.zotero.org/styles/apa</vt:lpwstr>
  </property>
  <property fmtid="{D5CDD505-2E9C-101B-9397-08002B2CF9AE}" pid="7" name="Mendeley Recent Style Id 0_1">
    <vt:lpwstr>http://www.zotero.org/styles/american-medical-association</vt:lpwstr>
  </property>
  <property fmtid="{D5CDD505-2E9C-101B-9397-08002B2CF9AE}" pid="8" name="Mendeley Recent Style Name 0_1">
    <vt:lpwstr>American Medical Association</vt:lpwstr>
  </property>
  <property fmtid="{D5CDD505-2E9C-101B-9397-08002B2CF9AE}" pid="9" name="Mendeley Recent Style Id 1_1">
    <vt:lpwstr>http://www.zotero.org/styles/american-political-science-association</vt:lpwstr>
  </property>
  <property fmtid="{D5CDD505-2E9C-101B-9397-08002B2CF9AE}" pid="10" name="Mendeley Recent Style Name 1_1">
    <vt:lpwstr>American Political Science Association</vt:lpwstr>
  </property>
  <property fmtid="{D5CDD505-2E9C-101B-9397-08002B2CF9AE}" pid="11" name="Mendeley Recent Style Id 2_1">
    <vt:lpwstr>http://www.zotero.org/styles/apa</vt:lpwstr>
  </property>
  <property fmtid="{D5CDD505-2E9C-101B-9397-08002B2CF9AE}" pid="12" name="Mendeley Recent Style Name 2_1">
    <vt:lpwstr>American Psychological Association 6th edition</vt:lpwstr>
  </property>
  <property fmtid="{D5CDD505-2E9C-101B-9397-08002B2CF9AE}" pid="13" name="Mendeley Recent Style Id 3_1">
    <vt:lpwstr>http://www.zotero.org/styles/american-sociological-association</vt:lpwstr>
  </property>
  <property fmtid="{D5CDD505-2E9C-101B-9397-08002B2CF9AE}" pid="14" name="Mendeley Recent Style Name 3_1">
    <vt:lpwstr>American Sociological Association</vt:lpwstr>
  </property>
  <property fmtid="{D5CDD505-2E9C-101B-9397-08002B2CF9AE}" pid="15" name="Mendeley Recent Style Id 4_1">
    <vt:lpwstr>http://www.zotero.org/styles/chicago-author-date</vt:lpwstr>
  </property>
  <property fmtid="{D5CDD505-2E9C-101B-9397-08002B2CF9AE}" pid="16" name="Mendeley Recent Style Name 4_1">
    <vt:lpwstr>Chicago Manual of Style 17th edition (author-date)</vt:lpwstr>
  </property>
  <property fmtid="{D5CDD505-2E9C-101B-9397-08002B2CF9AE}" pid="17" name="Mendeley Recent Style Id 5_1">
    <vt:lpwstr>http://www.zotero.org/styles/harvard-cite-them-right</vt:lpwstr>
  </property>
  <property fmtid="{D5CDD505-2E9C-101B-9397-08002B2CF9AE}" pid="18" name="Mendeley Recent Style Name 5_1">
    <vt:lpwstr>Cite Them Right 10th edition - Harvard</vt:lpwstr>
  </property>
  <property fmtid="{D5CDD505-2E9C-101B-9397-08002B2CF9AE}" pid="19" name="Mendeley Recent Style Id 6_1">
    <vt:lpwstr>http://www.zotero.org/styles/ieee</vt:lpwstr>
  </property>
  <property fmtid="{D5CDD505-2E9C-101B-9397-08002B2CF9AE}" pid="20" name="Mendeley Recent Style Name 6_1">
    <vt:lpwstr>IEEE</vt:lpwstr>
  </property>
  <property fmtid="{D5CDD505-2E9C-101B-9397-08002B2CF9AE}" pid="21" name="Mendeley Recent Style Id 7_1">
    <vt:lpwstr>http://www.zotero.org/styles/modern-humanities-research-association</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Id 8_1">
    <vt:lpwstr>http://www.zotero.org/styles/modern-language-association</vt:lpwstr>
  </property>
  <property fmtid="{D5CDD505-2E9C-101B-9397-08002B2CF9AE}" pid="24" name="Mendeley Recent Style Name 8_1">
    <vt:lpwstr>Modern Language Association 8th edition</vt:lpwstr>
  </property>
  <property fmtid="{D5CDD505-2E9C-101B-9397-08002B2CF9AE}" pid="25" name="Mendeley Recent Style Id 9_1">
    <vt:lpwstr>http://www.zotero.org/styles/nature</vt:lpwstr>
  </property>
  <property fmtid="{D5CDD505-2E9C-101B-9397-08002B2CF9AE}" pid="26" name="Mendeley Recent Style Name 9_1">
    <vt:lpwstr>Nature</vt:lpwstr>
  </property>
</Properties>
</file>